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0DC8F95F" w14:textId="77777777" w:rsidR="00215D26" w:rsidRDefault="005D71DC">
      <w:pPr>
        <w:pStyle w:val="Paper-Title"/>
        <w:spacing w:after="60"/>
        <w:rPr>
          <w:rFonts w:ascii="Times New Roman" w:hAnsi="Times New Roman" w:cs="Times New Roman"/>
        </w:rPr>
      </w:pPr>
      <w:r>
        <w:rPr>
          <w:rFonts w:ascii="Times New Roman" w:hAnsi="Times New Roman" w:cs="Times New Roman"/>
        </w:rPr>
        <w:t xml:space="preserve">Sélection sémantique de services pour dispositif </w:t>
      </w:r>
    </w:p>
    <w:p w14:paraId="72137552" w14:textId="77777777" w:rsidR="00E12F0D" w:rsidRDefault="005D71DC">
      <w:pPr>
        <w:pStyle w:val="Paper-Title"/>
        <w:spacing w:after="60"/>
        <w:rPr>
          <w:rFonts w:ascii="Times New Roman" w:hAnsi="Times New Roman" w:cs="Times New Roman"/>
          <w:sz w:val="28"/>
          <w:szCs w:val="28"/>
        </w:rPr>
      </w:pPr>
      <w:r>
        <w:rPr>
          <w:rFonts w:ascii="Times New Roman" w:hAnsi="Times New Roman" w:cs="Times New Roman"/>
        </w:rPr>
        <w:t>dans les systèmes ambiants</w:t>
      </w:r>
      <w:r w:rsidR="00E12F0D">
        <w:rPr>
          <w:rFonts w:ascii="Times New Roman" w:hAnsi="Times New Roman" w:cs="Times New Roman"/>
          <w:sz w:val="28"/>
          <w:szCs w:val="28"/>
        </w:rPr>
        <w:t xml:space="preserve"> </w:t>
      </w:r>
    </w:p>
    <w:p w14:paraId="6F88B363" w14:textId="77777777" w:rsidR="00E12F0D" w:rsidRPr="00010A72" w:rsidRDefault="00010A72" w:rsidP="00010A72">
      <w:pPr>
        <w:pStyle w:val="Author"/>
        <w:spacing w:after="0"/>
        <w:rPr>
          <w:rFonts w:ascii="Times New Roman" w:hAnsi="Times New Roman" w:cs="Times New Roman"/>
          <w:spacing w:val="-2"/>
        </w:rPr>
      </w:pPr>
      <w:r>
        <w:rPr>
          <w:rFonts w:ascii="Times New Roman" w:hAnsi="Times New Roman" w:cs="Times New Roman"/>
          <w:spacing w:val="-2"/>
        </w:rPr>
        <w:t>Gérald Rocher</w:t>
      </w:r>
    </w:p>
    <w:p w14:paraId="6A56CCAE" w14:textId="77777777" w:rsidR="00010A72" w:rsidRDefault="00010A72">
      <w:pPr>
        <w:pStyle w:val="Paper-Title"/>
        <w:spacing w:after="60"/>
        <w:sectPr w:rsidR="00010A72">
          <w:pgSz w:w="12240" w:h="15840"/>
          <w:pgMar w:top="1080" w:right="1080" w:bottom="1440" w:left="1080" w:header="720" w:footer="720" w:gutter="0"/>
          <w:cols w:space="720"/>
          <w:docGrid w:linePitch="600" w:charSpace="45056"/>
        </w:sectPr>
      </w:pPr>
    </w:p>
    <w:p w14:paraId="1EF728D2" w14:textId="77777777" w:rsidR="00E12F0D" w:rsidRDefault="00E12F0D">
      <w:pPr>
        <w:pStyle w:val="Author"/>
        <w:spacing w:after="0"/>
      </w:pPr>
    </w:p>
    <w:p w14:paraId="0AE5D290" w14:textId="77777777" w:rsidR="00A621F8" w:rsidRDefault="00A621F8">
      <w:pPr>
        <w:pStyle w:val="Author"/>
        <w:spacing w:after="0"/>
        <w:rPr>
          <w:spacing w:val="-2"/>
        </w:rPr>
      </w:pPr>
    </w:p>
    <w:p w14:paraId="2DCBA2B9" w14:textId="77777777" w:rsidR="00E12F0D" w:rsidRDefault="00E12F0D">
      <w:pPr>
        <w:pStyle w:val="Author"/>
        <w:spacing w:after="0"/>
        <w:rPr>
          <w:rFonts w:ascii="Times New Roman" w:hAnsi="Times New Roman" w:cs="Times New Roman"/>
          <w:spacing w:val="-2"/>
        </w:rPr>
      </w:pPr>
    </w:p>
    <w:p w14:paraId="782E66D3" w14:textId="77777777" w:rsidR="00E12F0D" w:rsidRPr="005D71DC" w:rsidRDefault="00E12F0D">
      <w:pPr>
        <w:pStyle w:val="Affiliations"/>
      </w:pPr>
      <w:r>
        <w:rPr>
          <w:rFonts w:ascii="Times New Roman" w:hAnsi="Times New Roman" w:cs="Times New Roman"/>
          <w:spacing w:val="-2"/>
        </w:rPr>
        <w:lastRenderedPageBreak/>
        <w:t>Master 2 IFI parcours IAM</w:t>
      </w:r>
      <w:r>
        <w:rPr>
          <w:rFonts w:ascii="Times New Roman" w:hAnsi="Times New Roman" w:cs="Times New Roman"/>
          <w:spacing w:val="-2"/>
        </w:rPr>
        <w:br/>
        <w:t>Université de Nice Sophia-Antipolis</w:t>
      </w:r>
    </w:p>
    <w:p w14:paraId="272BA1C4" w14:textId="77777777" w:rsidR="00E12F0D" w:rsidRPr="00CE5F9F" w:rsidRDefault="00EC3DD6">
      <w:pPr>
        <w:pStyle w:val="E-Mail"/>
        <w:rPr>
          <w:rFonts w:ascii="Times New Roman" w:hAnsi="Times New Roman" w:cs="Times New Roman"/>
          <w:spacing w:val="-2"/>
        </w:rPr>
      </w:pPr>
      <w:hyperlink r:id="rId6" w:history="1">
        <w:r w:rsidR="00E12F0D" w:rsidRPr="00CE5F9F">
          <w:rPr>
            <w:rStyle w:val="Hyperlink"/>
            <w:rFonts w:ascii="Times New Roman" w:hAnsi="Times New Roman" w:cs="Times New Roman"/>
            <w:spacing w:val="-2"/>
            <w:sz w:val="20"/>
          </w:rPr>
          <w:t>rocher.gerald@gmx.fr</w:t>
        </w:r>
      </w:hyperlink>
      <w:r w:rsidR="00E12F0D" w:rsidRPr="00CE5F9F">
        <w:rPr>
          <w:rFonts w:ascii="Times New Roman" w:hAnsi="Times New Roman" w:cs="Times New Roman"/>
          <w:spacing w:val="-2"/>
          <w:sz w:val="20"/>
        </w:rPr>
        <w:t xml:space="preserve"> </w:t>
      </w:r>
    </w:p>
    <w:p w14:paraId="4FE9B272" w14:textId="77777777" w:rsidR="00A621F8" w:rsidRDefault="00A621F8">
      <w:pPr>
        <w:pStyle w:val="Author"/>
        <w:spacing w:after="0"/>
        <w:rPr>
          <w:spacing w:val="-2"/>
        </w:rPr>
      </w:pPr>
    </w:p>
    <w:p w14:paraId="536F9BE0" w14:textId="77777777" w:rsidR="00E12F0D" w:rsidRDefault="00E12F0D">
      <w:pPr>
        <w:pStyle w:val="Author"/>
        <w:spacing w:after="0"/>
        <w:rPr>
          <w:spacing w:val="-2"/>
        </w:rPr>
      </w:pPr>
    </w:p>
    <w:p w14:paraId="7BBBBFC1" w14:textId="77777777" w:rsidR="00E12F0D" w:rsidRDefault="00E12F0D">
      <w:pPr>
        <w:pStyle w:val="E-Mail"/>
        <w:rPr>
          <w:spacing w:val="-2"/>
        </w:rPr>
      </w:pPr>
    </w:p>
    <w:p w14:paraId="6CB85814" w14:textId="77777777" w:rsidR="00E12F0D" w:rsidRDefault="00E12F0D">
      <w:pPr>
        <w:pStyle w:val="E-Mail"/>
      </w:pPr>
    </w:p>
    <w:p w14:paraId="7717F8F7" w14:textId="77777777" w:rsidR="00E12F0D" w:rsidRPr="005D71DC" w:rsidRDefault="00E12F0D">
      <w:pPr>
        <w:sectPr w:rsidR="00E12F0D" w:rsidRPr="005D71DC">
          <w:type w:val="continuous"/>
          <w:pgSz w:w="12240" w:h="15840"/>
          <w:pgMar w:top="1080" w:right="1080" w:bottom="1440" w:left="1080" w:header="720" w:footer="720" w:gutter="0"/>
          <w:cols w:num="3" w:space="0"/>
          <w:docGrid w:linePitch="600" w:charSpace="45056"/>
        </w:sectPr>
      </w:pPr>
    </w:p>
    <w:p w14:paraId="6DB705C0" w14:textId="77777777" w:rsidR="00E12F0D" w:rsidRDefault="00E12F0D">
      <w:pPr>
        <w:spacing w:after="0"/>
        <w:rPr>
          <w:b/>
          <w:bCs/>
          <w:i/>
          <w:iCs/>
        </w:rPr>
      </w:pPr>
      <w:r>
        <w:rPr>
          <w:b/>
          <w:sz w:val="24"/>
        </w:rPr>
        <w:lastRenderedPageBreak/>
        <w:t>Résumé</w:t>
      </w:r>
    </w:p>
    <w:p w14:paraId="216497DB" w14:textId="185795AA" w:rsidR="00E12F0D" w:rsidRPr="00230060" w:rsidRDefault="00CE5F9F">
      <w:pPr>
        <w:pStyle w:val="Abstract"/>
        <w:spacing w:after="0"/>
        <w:rPr>
          <w:b/>
          <w:sz w:val="24"/>
        </w:rPr>
      </w:pPr>
      <w:r w:rsidRPr="00230060">
        <w:rPr>
          <w:b/>
          <w:bCs/>
          <w:i/>
          <w:iCs/>
          <w:color w:val="000000"/>
          <w:sz w:val="20"/>
        </w:rPr>
        <w:t>Dans les systèmes informatiques ambiants, les applications logicielles sont composées à partir d'une sélection de services logiciels intégrés à des dispositifs et des objets de notre vie quotidienne qui, devenant communicants</w:t>
      </w:r>
      <w:r w:rsidR="00842358" w:rsidRPr="00230060">
        <w:rPr>
          <w:b/>
          <w:bCs/>
          <w:i/>
          <w:iCs/>
          <w:color w:val="000000"/>
          <w:sz w:val="20"/>
        </w:rPr>
        <w:t xml:space="preserve"> (Internet of Things)</w:t>
      </w:r>
      <w:r w:rsidRPr="00230060">
        <w:rPr>
          <w:b/>
          <w:bCs/>
          <w:i/>
          <w:iCs/>
          <w:color w:val="000000"/>
          <w:sz w:val="20"/>
        </w:rPr>
        <w:t>, peuvent dès lors, être observés et contrôlés. Ces objets et ce</w:t>
      </w:r>
      <w:r w:rsidR="00360554" w:rsidRPr="00230060">
        <w:rPr>
          <w:b/>
          <w:bCs/>
          <w:i/>
          <w:iCs/>
          <w:color w:val="000000"/>
          <w:sz w:val="20"/>
        </w:rPr>
        <w:t>s dispositifs, fixes ou mobiles, sont</w:t>
      </w:r>
      <w:r w:rsidRPr="00230060">
        <w:rPr>
          <w:b/>
          <w:bCs/>
          <w:i/>
          <w:iCs/>
          <w:color w:val="000000"/>
          <w:sz w:val="20"/>
        </w:rPr>
        <w:t xml:space="preserve"> </w:t>
      </w:r>
      <w:r w:rsidR="00842358" w:rsidRPr="00230060">
        <w:rPr>
          <w:b/>
          <w:bCs/>
          <w:i/>
          <w:iCs/>
          <w:color w:val="000000"/>
          <w:sz w:val="20"/>
        </w:rPr>
        <w:t xml:space="preserve">soumis aux phénomènes physiques de l’environnement réel dans lequel ils sont placés </w:t>
      </w:r>
      <w:r w:rsidR="00360554" w:rsidRPr="00230060">
        <w:rPr>
          <w:b/>
          <w:bCs/>
          <w:i/>
          <w:iCs/>
          <w:color w:val="000000"/>
          <w:sz w:val="20"/>
        </w:rPr>
        <w:t xml:space="preserve">ce </w:t>
      </w:r>
      <w:r w:rsidR="00842358" w:rsidRPr="00230060">
        <w:rPr>
          <w:b/>
          <w:bCs/>
          <w:i/>
          <w:iCs/>
          <w:color w:val="000000"/>
          <w:sz w:val="20"/>
        </w:rPr>
        <w:t xml:space="preserve">qui impliquent une évolution de leur </w:t>
      </w:r>
      <w:r w:rsidRPr="00230060">
        <w:rPr>
          <w:b/>
          <w:bCs/>
          <w:i/>
          <w:iCs/>
          <w:color w:val="000000"/>
          <w:sz w:val="20"/>
        </w:rPr>
        <w:t xml:space="preserve">disponibilité </w:t>
      </w:r>
      <w:r w:rsidR="00842358" w:rsidRPr="00230060">
        <w:rPr>
          <w:b/>
          <w:bCs/>
          <w:i/>
          <w:iCs/>
          <w:color w:val="000000"/>
          <w:sz w:val="20"/>
        </w:rPr>
        <w:t xml:space="preserve">dans le temps et </w:t>
      </w:r>
      <w:r w:rsidRPr="00230060">
        <w:rPr>
          <w:b/>
          <w:bCs/>
          <w:i/>
          <w:iCs/>
          <w:color w:val="000000"/>
          <w:sz w:val="20"/>
        </w:rPr>
        <w:t xml:space="preserve"> dans l'espace. Il est donc primordial que le mécanisme de sélection</w:t>
      </w:r>
      <w:r w:rsidR="008432AA" w:rsidRPr="00230060">
        <w:rPr>
          <w:b/>
          <w:bCs/>
          <w:i/>
          <w:iCs/>
          <w:color w:val="000000"/>
          <w:sz w:val="20"/>
        </w:rPr>
        <w:t xml:space="preserve"> de services</w:t>
      </w:r>
      <w:r w:rsidRPr="00230060">
        <w:rPr>
          <w:b/>
          <w:bCs/>
          <w:i/>
          <w:iCs/>
          <w:color w:val="000000"/>
          <w:sz w:val="20"/>
        </w:rPr>
        <w:t xml:space="preserve">, au-delà des fonctionnalités offertes par les services, tienne compte également de leur dynamique </w:t>
      </w:r>
      <w:r w:rsidR="00842358" w:rsidRPr="00230060">
        <w:rPr>
          <w:b/>
          <w:bCs/>
          <w:i/>
          <w:iCs/>
          <w:color w:val="000000"/>
          <w:sz w:val="20"/>
        </w:rPr>
        <w:t>physique</w:t>
      </w:r>
      <w:r w:rsidRPr="00230060">
        <w:rPr>
          <w:b/>
          <w:bCs/>
          <w:i/>
          <w:iCs/>
          <w:color w:val="000000"/>
          <w:sz w:val="20"/>
        </w:rPr>
        <w:t xml:space="preserve"> inhérente à leur intégration dans le monde réel. Dans ce cadre, l'utilisation des standards du web sémantique (Web of Things) est étudiée pour</w:t>
      </w:r>
      <w:r w:rsidR="008432AA" w:rsidRPr="00230060">
        <w:rPr>
          <w:b/>
          <w:bCs/>
          <w:i/>
          <w:iCs/>
          <w:color w:val="000000"/>
          <w:sz w:val="20"/>
        </w:rPr>
        <w:t xml:space="preserve"> obtenir</w:t>
      </w:r>
      <w:r w:rsidRPr="00230060">
        <w:rPr>
          <w:b/>
          <w:bCs/>
          <w:i/>
          <w:iCs/>
          <w:color w:val="000000"/>
          <w:sz w:val="20"/>
        </w:rPr>
        <w:t>, à partir d’annotations sémantiques formelles</w:t>
      </w:r>
      <w:r w:rsidR="008432AA" w:rsidRPr="00230060">
        <w:rPr>
          <w:b/>
          <w:bCs/>
          <w:i/>
          <w:iCs/>
          <w:color w:val="000000"/>
          <w:sz w:val="20"/>
        </w:rPr>
        <w:t xml:space="preserve"> sur les dispositifs et les services</w:t>
      </w:r>
      <w:r w:rsidR="00360554" w:rsidRPr="00230060">
        <w:rPr>
          <w:b/>
          <w:bCs/>
          <w:i/>
          <w:iCs/>
          <w:color w:val="000000"/>
          <w:sz w:val="20"/>
        </w:rPr>
        <w:t>,</w:t>
      </w:r>
      <w:r w:rsidRPr="00230060">
        <w:rPr>
          <w:b/>
          <w:bCs/>
          <w:i/>
          <w:iCs/>
          <w:color w:val="000000"/>
          <w:sz w:val="20"/>
        </w:rPr>
        <w:t xml:space="preserve"> une représentation dynamique et incrémentale des connaissances fonctionnelles et contextuelles </w:t>
      </w:r>
      <w:r w:rsidR="00360554" w:rsidRPr="00230060">
        <w:rPr>
          <w:b/>
          <w:bCs/>
          <w:i/>
          <w:iCs/>
          <w:color w:val="000000"/>
          <w:sz w:val="20"/>
        </w:rPr>
        <w:t>qui leur est associée</w:t>
      </w:r>
      <w:r w:rsidRPr="00230060">
        <w:rPr>
          <w:b/>
          <w:bCs/>
          <w:i/>
          <w:iCs/>
          <w:color w:val="000000"/>
          <w:sz w:val="20"/>
        </w:rPr>
        <w:t xml:space="preserve"> et permettre la gestion de leur évolution dans le temps et dans l'espace.</w:t>
      </w:r>
      <w:r w:rsidR="00E12F0D" w:rsidRPr="00230060">
        <w:rPr>
          <w:rFonts w:eastAsia="Cambria"/>
          <w:b/>
          <w:bCs/>
          <w:i/>
          <w:iCs/>
          <w:color w:val="000000"/>
          <w:szCs w:val="18"/>
        </w:rPr>
        <w:t xml:space="preserve"> </w:t>
      </w:r>
    </w:p>
    <w:p w14:paraId="2B225ED6" w14:textId="77777777" w:rsidR="00E12F0D" w:rsidRPr="00EC3DD6" w:rsidRDefault="00E12F0D">
      <w:pPr>
        <w:spacing w:before="120" w:after="0"/>
        <w:rPr>
          <w:color w:val="000000"/>
          <w:lang w:val="en-US"/>
        </w:rPr>
      </w:pPr>
      <w:r w:rsidRPr="00EC3DD6">
        <w:rPr>
          <w:b/>
          <w:sz w:val="24"/>
          <w:lang w:val="en-US"/>
        </w:rPr>
        <w:t>Mots clefs</w:t>
      </w:r>
    </w:p>
    <w:p w14:paraId="609D0D02" w14:textId="77777777" w:rsidR="00D16FE7" w:rsidRPr="0081394D" w:rsidRDefault="00A621F8">
      <w:pPr>
        <w:spacing w:after="120"/>
        <w:rPr>
          <w:b/>
          <w:bCs/>
          <w:color w:val="000000"/>
          <w:sz w:val="20"/>
          <w:lang w:val="en-US"/>
        </w:rPr>
      </w:pPr>
      <w:r w:rsidRPr="0081394D">
        <w:rPr>
          <w:b/>
          <w:bCs/>
          <w:color w:val="000000"/>
          <w:sz w:val="20"/>
          <w:lang w:val="en-US"/>
        </w:rPr>
        <w:t xml:space="preserve">Semantic Web, </w:t>
      </w:r>
      <w:r w:rsidR="00D16FE7" w:rsidRPr="0081394D">
        <w:rPr>
          <w:b/>
          <w:bCs/>
          <w:color w:val="000000"/>
          <w:sz w:val="20"/>
          <w:lang w:val="en-US"/>
        </w:rPr>
        <w:t>knowledge representation and managem</w:t>
      </w:r>
      <w:r w:rsidR="00CE5F9F">
        <w:rPr>
          <w:b/>
          <w:bCs/>
          <w:color w:val="000000"/>
          <w:sz w:val="20"/>
          <w:lang w:val="en-US"/>
        </w:rPr>
        <w:t>ent, Context, Ambient computing, Web of Things</w:t>
      </w:r>
    </w:p>
    <w:p w14:paraId="0408FAB2" w14:textId="77777777" w:rsidR="00D16FE7" w:rsidRPr="00D16FE7" w:rsidRDefault="00CE5F9F" w:rsidP="00D16FE7">
      <w:pPr>
        <w:pStyle w:val="Heading1"/>
        <w:spacing w:before="120"/>
        <w:rPr>
          <w:iCs/>
          <w:color w:val="00000A"/>
        </w:rPr>
      </w:pPr>
      <w:bookmarkStart w:id="0" w:name="__RefNumPara__49861_545141913"/>
      <w:bookmarkStart w:id="1" w:name="_Ref412846336"/>
      <w:bookmarkEnd w:id="0"/>
      <w:r>
        <w:rPr>
          <w:lang w:eastAsia="fr-FR"/>
        </w:rPr>
        <w:t>INTRODUCTION</w:t>
      </w:r>
      <w:bookmarkEnd w:id="1"/>
    </w:p>
    <w:p w14:paraId="67862088" w14:textId="77777777" w:rsidR="00101DAA" w:rsidRPr="00101DAA" w:rsidRDefault="00101DAA" w:rsidP="00CE5F9F">
      <w:pPr>
        <w:suppressAutoHyphens w:val="0"/>
        <w:spacing w:after="0"/>
        <w:rPr>
          <w:color w:val="00000A"/>
          <w:sz w:val="10"/>
          <w:szCs w:val="10"/>
          <w:lang w:eastAsia="fr-FR"/>
        </w:rPr>
      </w:pPr>
    </w:p>
    <w:p w14:paraId="1F9ADF25" w14:textId="027A4BD0" w:rsidR="00CE5F9F" w:rsidRPr="00CE5F9F" w:rsidRDefault="00CE5F9F" w:rsidP="00CE5F9F">
      <w:pPr>
        <w:suppressAutoHyphens w:val="0"/>
        <w:spacing w:after="0"/>
        <w:rPr>
          <w:sz w:val="24"/>
          <w:szCs w:val="24"/>
          <w:lang w:eastAsia="fr-FR"/>
        </w:rPr>
      </w:pPr>
      <w:r w:rsidRPr="00CE5F9F">
        <w:rPr>
          <w:color w:val="00000A"/>
          <w:sz w:val="20"/>
          <w:lang w:eastAsia="fr-FR"/>
        </w:rPr>
        <w:t xml:space="preserve">L’informatique ambiante </w:t>
      </w:r>
      <w:r w:rsidRPr="00FB70E5">
        <w:rPr>
          <w:color w:val="0000FF"/>
          <w:sz w:val="20"/>
          <w:lang w:eastAsia="fr-FR"/>
        </w:rPr>
        <w:fldChar w:fldCharType="begin"/>
      </w:r>
      <w:r w:rsidRPr="00FB70E5">
        <w:rPr>
          <w:color w:val="0000FF"/>
          <w:sz w:val="20"/>
          <w:lang w:eastAsia="fr-FR"/>
        </w:rPr>
        <w:instrText xml:space="preserve"> REF _Ref412835164 \r \h  \* MERGEFORMAT </w:instrText>
      </w:r>
      <w:r w:rsidRPr="00FB70E5">
        <w:rPr>
          <w:color w:val="0000FF"/>
          <w:sz w:val="20"/>
          <w:lang w:eastAsia="fr-FR"/>
        </w:rPr>
      </w:r>
      <w:r w:rsidRPr="00FB70E5">
        <w:rPr>
          <w:color w:val="0000FF"/>
          <w:sz w:val="20"/>
          <w:lang w:eastAsia="fr-FR"/>
        </w:rPr>
        <w:fldChar w:fldCharType="separate"/>
      </w:r>
      <w:r w:rsidR="00EC3DD6">
        <w:rPr>
          <w:color w:val="0000FF"/>
          <w:sz w:val="20"/>
          <w:lang w:eastAsia="fr-FR"/>
        </w:rPr>
        <w:t>[1]</w:t>
      </w:r>
      <w:r w:rsidRPr="00FB70E5">
        <w:rPr>
          <w:color w:val="0000FF"/>
          <w:sz w:val="20"/>
          <w:lang w:eastAsia="fr-FR"/>
        </w:rPr>
        <w:fldChar w:fldCharType="end"/>
      </w:r>
      <w:r w:rsidRPr="00CE5F9F">
        <w:rPr>
          <w:color w:val="00000A"/>
          <w:sz w:val="20"/>
          <w:lang w:eastAsia="fr-FR"/>
        </w:rPr>
        <w:t xml:space="preserve"> est un terme qui désigne l’intégration du monde physique réel dans le monde numérique d’internet. Cela concerne tous les </w:t>
      </w:r>
      <w:r w:rsidRPr="00CE5F9F">
        <w:rPr>
          <w:b/>
          <w:bCs/>
          <w:i/>
          <w:iCs/>
          <w:color w:val="00000A"/>
          <w:sz w:val="20"/>
          <w:lang w:eastAsia="fr-FR"/>
        </w:rPr>
        <w:t xml:space="preserve">objets </w:t>
      </w:r>
      <w:r w:rsidRPr="00CE5F9F">
        <w:rPr>
          <w:color w:val="00000A"/>
          <w:sz w:val="20"/>
          <w:lang w:eastAsia="fr-FR"/>
        </w:rPr>
        <w:t>de notre vie quotidienne (chaise, table, lampe, etc...) ou environnements physiques (ville, immeuble, véhicule, espace médicalisé,...), statiques ou dynamiques qui deviennent, à partir d’applications logiciell</w:t>
      </w:r>
      <w:r w:rsidR="00FB70E5">
        <w:rPr>
          <w:color w:val="00000A"/>
          <w:sz w:val="20"/>
          <w:lang w:eastAsia="fr-FR"/>
        </w:rPr>
        <w:t xml:space="preserve">es, observables et contrôlables </w:t>
      </w:r>
      <w:r w:rsidR="00FB70E5" w:rsidRPr="00FB70E5">
        <w:rPr>
          <w:color w:val="0000FF"/>
          <w:sz w:val="20"/>
          <w:lang w:eastAsia="fr-FR"/>
        </w:rPr>
        <w:fldChar w:fldCharType="begin"/>
      </w:r>
      <w:r w:rsidR="00FB70E5" w:rsidRPr="00FB70E5">
        <w:rPr>
          <w:color w:val="0000FF"/>
          <w:sz w:val="20"/>
          <w:lang w:eastAsia="fr-FR"/>
        </w:rPr>
        <w:instrText xml:space="preserve"> REF _Ref412835385 \r \h </w:instrText>
      </w:r>
      <w:r w:rsidR="00FB70E5">
        <w:rPr>
          <w:color w:val="0000FF"/>
          <w:sz w:val="20"/>
          <w:lang w:eastAsia="fr-FR"/>
        </w:rPr>
        <w:instrText xml:space="preserve"> \* MERGEFORMAT </w:instrText>
      </w:r>
      <w:r w:rsidR="00FB70E5" w:rsidRPr="00FB70E5">
        <w:rPr>
          <w:color w:val="0000FF"/>
          <w:sz w:val="20"/>
          <w:lang w:eastAsia="fr-FR"/>
        </w:rPr>
      </w:r>
      <w:r w:rsidR="00FB70E5" w:rsidRPr="00FB70E5">
        <w:rPr>
          <w:color w:val="0000FF"/>
          <w:sz w:val="20"/>
          <w:lang w:eastAsia="fr-FR"/>
        </w:rPr>
        <w:fldChar w:fldCharType="separate"/>
      </w:r>
      <w:r w:rsidR="00EC3DD6">
        <w:rPr>
          <w:color w:val="0000FF"/>
          <w:sz w:val="20"/>
          <w:lang w:eastAsia="fr-FR"/>
        </w:rPr>
        <w:t>[2]</w:t>
      </w:r>
      <w:r w:rsidR="00FB70E5" w:rsidRPr="00FB70E5">
        <w:rPr>
          <w:color w:val="0000FF"/>
          <w:sz w:val="20"/>
          <w:lang w:eastAsia="fr-FR"/>
        </w:rPr>
        <w:fldChar w:fldCharType="end"/>
      </w:r>
      <w:r w:rsidRPr="00CE5F9F">
        <w:rPr>
          <w:color w:val="00000A"/>
          <w:sz w:val="20"/>
          <w:lang w:eastAsia="fr-FR"/>
        </w:rPr>
        <w:t xml:space="preserve">. Cela est rendu possible grâce à des </w:t>
      </w:r>
      <w:r w:rsidRPr="00CE5F9F">
        <w:rPr>
          <w:b/>
          <w:bCs/>
          <w:i/>
          <w:iCs/>
          <w:color w:val="00000A"/>
          <w:sz w:val="20"/>
          <w:lang w:eastAsia="fr-FR"/>
        </w:rPr>
        <w:t xml:space="preserve">dispositifs </w:t>
      </w:r>
      <w:r w:rsidRPr="00CE5F9F">
        <w:rPr>
          <w:color w:val="00000A"/>
          <w:sz w:val="20"/>
          <w:lang w:eastAsia="fr-FR"/>
        </w:rPr>
        <w:t xml:space="preserve">communicants embarqués dans les </w:t>
      </w:r>
      <w:r w:rsidRPr="00CE5F9F">
        <w:rPr>
          <w:i/>
          <w:iCs/>
          <w:color w:val="00000A"/>
          <w:sz w:val="20"/>
          <w:lang w:eastAsia="fr-FR"/>
        </w:rPr>
        <w:t xml:space="preserve">objets </w:t>
      </w:r>
      <w:r w:rsidRPr="00CE5F9F">
        <w:rPr>
          <w:color w:val="00000A"/>
          <w:sz w:val="20"/>
          <w:lang w:eastAsia="fr-FR"/>
        </w:rPr>
        <w:t>ou placés dans l’</w:t>
      </w:r>
      <w:r w:rsidR="00DC1BFC">
        <w:rPr>
          <w:i/>
          <w:iCs/>
          <w:color w:val="00000A"/>
          <w:sz w:val="20"/>
          <w:lang w:eastAsia="fr-FR"/>
        </w:rPr>
        <w:t>environnement</w:t>
      </w:r>
      <w:r w:rsidRPr="00CE5F9F">
        <w:rPr>
          <w:color w:val="00000A"/>
          <w:sz w:val="20"/>
          <w:lang w:eastAsia="fr-FR"/>
        </w:rPr>
        <w:t xml:space="preserve"> </w:t>
      </w:r>
      <w:r w:rsidR="00FB70E5" w:rsidRPr="00FB70E5">
        <w:rPr>
          <w:rFonts w:ascii="Arial" w:hAnsi="Arial" w:cs="Arial"/>
          <w:color w:val="0000FF"/>
          <w:sz w:val="20"/>
          <w:lang w:eastAsia="fr-FR"/>
        </w:rPr>
        <w:fldChar w:fldCharType="begin"/>
      </w:r>
      <w:r w:rsidR="00FB70E5" w:rsidRPr="00FB70E5">
        <w:rPr>
          <w:color w:val="0000FF"/>
          <w:sz w:val="20"/>
          <w:lang w:eastAsia="fr-FR"/>
        </w:rPr>
        <w:instrText xml:space="preserve"> REF _Ref412835444 \r \h </w:instrText>
      </w:r>
      <w:r w:rsidR="00FB70E5">
        <w:rPr>
          <w:rFonts w:ascii="Arial" w:hAnsi="Arial" w:cs="Arial"/>
          <w:color w:val="0000FF"/>
          <w:sz w:val="20"/>
          <w:lang w:eastAsia="fr-FR"/>
        </w:rPr>
        <w:instrText xml:space="preserve"> \* MERGEFORMAT </w:instrText>
      </w:r>
      <w:r w:rsidR="00FB70E5" w:rsidRPr="00FB70E5">
        <w:rPr>
          <w:rFonts w:ascii="Arial" w:hAnsi="Arial" w:cs="Arial"/>
          <w:color w:val="0000FF"/>
          <w:sz w:val="20"/>
          <w:lang w:eastAsia="fr-FR"/>
        </w:rPr>
      </w:r>
      <w:r w:rsidR="00FB70E5" w:rsidRPr="00FB70E5">
        <w:rPr>
          <w:rFonts w:ascii="Arial" w:hAnsi="Arial" w:cs="Arial"/>
          <w:color w:val="0000FF"/>
          <w:sz w:val="20"/>
          <w:lang w:eastAsia="fr-FR"/>
        </w:rPr>
        <w:fldChar w:fldCharType="separate"/>
      </w:r>
      <w:r w:rsidR="00EC3DD6">
        <w:rPr>
          <w:color w:val="0000FF"/>
          <w:sz w:val="20"/>
          <w:lang w:eastAsia="fr-FR"/>
        </w:rPr>
        <w:t>[3]</w:t>
      </w:r>
      <w:r w:rsidR="00FB70E5" w:rsidRPr="00FB70E5">
        <w:rPr>
          <w:rFonts w:ascii="Arial" w:hAnsi="Arial" w:cs="Arial"/>
          <w:color w:val="0000FF"/>
          <w:sz w:val="20"/>
          <w:lang w:eastAsia="fr-FR"/>
        </w:rPr>
        <w:fldChar w:fldCharType="end"/>
      </w:r>
      <w:r w:rsidRPr="00CE5F9F">
        <w:rPr>
          <w:color w:val="00000A"/>
          <w:sz w:val="20"/>
          <w:lang w:eastAsia="fr-FR"/>
        </w:rPr>
        <w:t xml:space="preserve">. Ces </w:t>
      </w:r>
      <w:r w:rsidRPr="00CE5F9F">
        <w:rPr>
          <w:i/>
          <w:iCs/>
          <w:color w:val="00000A"/>
          <w:sz w:val="20"/>
          <w:lang w:eastAsia="fr-FR"/>
        </w:rPr>
        <w:t xml:space="preserve">dispositifs </w:t>
      </w:r>
      <w:r w:rsidRPr="00CE5F9F">
        <w:rPr>
          <w:color w:val="00000A"/>
          <w:sz w:val="20"/>
          <w:lang w:eastAsia="fr-FR"/>
        </w:rPr>
        <w:t xml:space="preserve">mettent en œuvre des </w:t>
      </w:r>
      <w:r w:rsidRPr="00CE5F9F">
        <w:rPr>
          <w:b/>
          <w:bCs/>
          <w:i/>
          <w:iCs/>
          <w:color w:val="00000A"/>
          <w:sz w:val="20"/>
          <w:lang w:eastAsia="fr-FR"/>
        </w:rPr>
        <w:t xml:space="preserve">ressources </w:t>
      </w:r>
      <w:r w:rsidRPr="00CE5F9F">
        <w:rPr>
          <w:color w:val="00000A"/>
          <w:sz w:val="20"/>
          <w:lang w:eastAsia="fr-FR"/>
        </w:rPr>
        <w:t xml:space="preserve">qui permettent d’interagir avec les </w:t>
      </w:r>
      <w:r w:rsidRPr="00CE5F9F">
        <w:rPr>
          <w:i/>
          <w:iCs/>
          <w:color w:val="00000A"/>
          <w:sz w:val="20"/>
          <w:lang w:eastAsia="fr-FR"/>
        </w:rPr>
        <w:t xml:space="preserve">objets </w:t>
      </w:r>
      <w:r w:rsidRPr="00CE5F9F">
        <w:rPr>
          <w:color w:val="00000A"/>
          <w:sz w:val="20"/>
          <w:lang w:eastAsia="fr-FR"/>
        </w:rPr>
        <w:t xml:space="preserve">(actionneur) et d’obtenir des informations (ID, description, observations de capteurs,...) sur eux-mêmes, sur les </w:t>
      </w:r>
      <w:r w:rsidRPr="00CE5F9F">
        <w:rPr>
          <w:i/>
          <w:iCs/>
          <w:color w:val="00000A"/>
          <w:sz w:val="20"/>
          <w:lang w:eastAsia="fr-FR"/>
        </w:rPr>
        <w:t>objets</w:t>
      </w:r>
      <w:r w:rsidRPr="00CE5F9F">
        <w:rPr>
          <w:color w:val="00000A"/>
          <w:sz w:val="20"/>
          <w:lang w:eastAsia="fr-FR"/>
        </w:rPr>
        <w:t xml:space="preserve"> ou l’environnement auxquels ils se rattachent. L’accès à ces </w:t>
      </w:r>
      <w:r w:rsidRPr="00CE5F9F">
        <w:rPr>
          <w:i/>
          <w:iCs/>
          <w:color w:val="00000A"/>
          <w:sz w:val="20"/>
          <w:lang w:eastAsia="fr-FR"/>
        </w:rPr>
        <w:t xml:space="preserve">ressources </w:t>
      </w:r>
      <w:r w:rsidRPr="00CE5F9F">
        <w:rPr>
          <w:color w:val="00000A"/>
          <w:sz w:val="20"/>
          <w:lang w:eastAsia="fr-FR"/>
        </w:rPr>
        <w:t xml:space="preserve">est réalisé par l’intermédiaire de </w:t>
      </w:r>
      <w:r w:rsidRPr="00CE5F9F">
        <w:rPr>
          <w:b/>
          <w:bCs/>
          <w:i/>
          <w:iCs/>
          <w:color w:val="00000A"/>
          <w:sz w:val="20"/>
          <w:lang w:eastAsia="fr-FR"/>
        </w:rPr>
        <w:t xml:space="preserve">services </w:t>
      </w:r>
      <w:r w:rsidRPr="00CE5F9F">
        <w:rPr>
          <w:color w:val="00000A"/>
          <w:sz w:val="20"/>
          <w:lang w:eastAsia="fr-FR"/>
        </w:rPr>
        <w:t xml:space="preserve">logiciels qui exposent leur interface et permettent la communication avec le monde numérique. Ces services sont alors en mesure de participer à  l’élaboration d’applications logicielles complexes qui doivent, parmi tous les services disponibles, </w:t>
      </w:r>
      <w:r w:rsidRPr="00CE5F9F">
        <w:rPr>
          <w:i/>
          <w:iCs/>
          <w:color w:val="00000A"/>
          <w:sz w:val="20"/>
          <w:lang w:eastAsia="fr-FR"/>
        </w:rPr>
        <w:t>sélectionner</w:t>
      </w:r>
      <w:r w:rsidRPr="00CE5F9F">
        <w:rPr>
          <w:color w:val="00000A"/>
          <w:sz w:val="20"/>
          <w:lang w:eastAsia="fr-FR"/>
        </w:rPr>
        <w:t xml:space="preserve"> et </w:t>
      </w:r>
      <w:r w:rsidRPr="00CE5F9F">
        <w:rPr>
          <w:i/>
          <w:iCs/>
          <w:color w:val="00000A"/>
          <w:sz w:val="20"/>
          <w:lang w:eastAsia="fr-FR"/>
        </w:rPr>
        <w:t>orchestrer</w:t>
      </w:r>
      <w:r w:rsidRPr="00CE5F9F">
        <w:rPr>
          <w:color w:val="00000A"/>
          <w:sz w:val="20"/>
          <w:lang w:eastAsia="fr-FR"/>
        </w:rPr>
        <w:t xml:space="preserve"> ceux qui vont permettre </w:t>
      </w:r>
      <w:r w:rsidRPr="00CE5F9F">
        <w:rPr>
          <w:b/>
          <w:color w:val="00000A"/>
          <w:sz w:val="20"/>
          <w:lang w:eastAsia="fr-FR"/>
        </w:rPr>
        <w:t>d’</w:t>
      </w:r>
      <w:r w:rsidRPr="00CE5F9F">
        <w:rPr>
          <w:b/>
          <w:bCs/>
          <w:color w:val="00000A"/>
          <w:sz w:val="20"/>
          <w:lang w:eastAsia="fr-FR"/>
        </w:rPr>
        <w:t>obtenir une fonctionnalité qui réponde aux besoins des utilisateurs</w:t>
      </w:r>
      <w:r w:rsidRPr="00CE5F9F">
        <w:rPr>
          <w:color w:val="00000A"/>
          <w:sz w:val="20"/>
          <w:lang w:eastAsia="fr-FR"/>
        </w:rPr>
        <w:t xml:space="preserve">. </w:t>
      </w:r>
    </w:p>
    <w:p w14:paraId="136F4AD6" w14:textId="29061DEE" w:rsidR="00CE5F9F" w:rsidRDefault="00CE5F9F" w:rsidP="00383C7C">
      <w:pPr>
        <w:rPr>
          <w:sz w:val="10"/>
          <w:szCs w:val="10"/>
        </w:rPr>
      </w:pPr>
      <w:r w:rsidRPr="00CE5F9F">
        <w:rPr>
          <w:color w:val="00000A"/>
          <w:sz w:val="20"/>
          <w:lang w:eastAsia="fr-FR"/>
        </w:rPr>
        <w:t xml:space="preserve">Le caractère dynamique des dispositifs, des objets et des environnements physiques implique que les applications </w:t>
      </w:r>
      <w:r w:rsidRPr="00CE5F9F">
        <w:rPr>
          <w:color w:val="00000A"/>
          <w:sz w:val="20"/>
          <w:lang w:eastAsia="fr-FR"/>
        </w:rPr>
        <w:lastRenderedPageBreak/>
        <w:t xml:space="preserve">logicielles, pour conserver leur fonctionnalité et </w:t>
      </w:r>
      <w:r w:rsidRPr="00CE5F9F">
        <w:rPr>
          <w:b/>
          <w:bCs/>
          <w:color w:val="00000A"/>
          <w:sz w:val="20"/>
          <w:lang w:eastAsia="fr-FR"/>
        </w:rPr>
        <w:t>assurer une continuité de service</w:t>
      </w:r>
      <w:r w:rsidRPr="00CE5F9F">
        <w:rPr>
          <w:color w:val="00000A"/>
          <w:sz w:val="20"/>
          <w:lang w:eastAsia="fr-FR"/>
        </w:rPr>
        <w:t xml:space="preserve">, doivent dynamiquement s’adapter aux variations du monde réel (la disponibilité et l’état des services évoluant dans le temps et dans l’espace). Les applications sont alors dites sensibles au contexte. Ainsi, l’élaboration d’applications logicielles sensibles au contexte est le fruit d’une composition de services au sein d’une boucle d’auto-adaptation </w:t>
      </w:r>
      <w:r w:rsidR="003844D5">
        <w:rPr>
          <w:color w:val="00000A"/>
          <w:sz w:val="20"/>
          <w:lang w:eastAsia="fr-FR"/>
        </w:rPr>
        <w:t xml:space="preserve">dynamique </w:t>
      </w:r>
      <w:r w:rsidR="00FB70E5" w:rsidRPr="00101DAA">
        <w:rPr>
          <w:sz w:val="20"/>
          <w:lang w:eastAsia="fr-FR"/>
        </w:rPr>
        <w:t>(</w:t>
      </w:r>
      <w:r w:rsidR="00FB70E5" w:rsidRPr="00101DAA">
        <w:rPr>
          <w:i/>
          <w:sz w:val="20"/>
          <w:lang w:eastAsia="fr-FR"/>
        </w:rPr>
        <w:fldChar w:fldCharType="begin"/>
      </w:r>
      <w:r w:rsidR="00FB70E5" w:rsidRPr="00101DAA">
        <w:rPr>
          <w:i/>
          <w:sz w:val="20"/>
          <w:lang w:eastAsia="fr-FR"/>
        </w:rPr>
        <w:instrText xml:space="preserve"> REF _Ref412835786 \h  \* MERGEFORMAT </w:instrText>
      </w:r>
      <w:r w:rsidR="00FB70E5" w:rsidRPr="00101DAA">
        <w:rPr>
          <w:i/>
          <w:sz w:val="20"/>
          <w:lang w:eastAsia="fr-FR"/>
        </w:rPr>
      </w:r>
      <w:r w:rsidR="00FB70E5" w:rsidRPr="00101DAA">
        <w:rPr>
          <w:i/>
          <w:sz w:val="20"/>
          <w:lang w:eastAsia="fr-FR"/>
        </w:rPr>
        <w:fldChar w:fldCharType="separate"/>
      </w:r>
      <w:r w:rsidR="00EC3DD6" w:rsidRPr="00EC3DD6">
        <w:rPr>
          <w:i/>
        </w:rPr>
        <w:t xml:space="preserve">Figure </w:t>
      </w:r>
      <w:r w:rsidR="00EC3DD6" w:rsidRPr="00EC3DD6">
        <w:rPr>
          <w:i/>
          <w:noProof/>
        </w:rPr>
        <w:t>1</w:t>
      </w:r>
      <w:r w:rsidR="00FB70E5" w:rsidRPr="00101DAA">
        <w:rPr>
          <w:i/>
          <w:sz w:val="20"/>
          <w:lang w:eastAsia="fr-FR"/>
        </w:rPr>
        <w:fldChar w:fldCharType="end"/>
      </w:r>
      <w:r w:rsidR="00FB70E5" w:rsidRPr="00101DAA">
        <w:rPr>
          <w:i/>
          <w:sz w:val="20"/>
          <w:lang w:eastAsia="fr-FR"/>
        </w:rPr>
        <w:t>)</w:t>
      </w:r>
      <w:r w:rsidRPr="00101DAA">
        <w:rPr>
          <w:sz w:val="20"/>
          <w:lang w:eastAsia="fr-FR"/>
        </w:rPr>
        <w:t>.</w:t>
      </w:r>
    </w:p>
    <w:p w14:paraId="2F96B6A8" w14:textId="54F7C92B" w:rsidR="00FB70E5" w:rsidRDefault="00EC3DD6" w:rsidP="00230060">
      <w:pPr>
        <w:keepNext/>
        <w:jc w:val="center"/>
      </w:pPr>
      <w:r>
        <w:rPr>
          <w:noProof/>
          <w:sz w:val="10"/>
          <w:szCs w:val="10"/>
          <w:lang w:eastAsia="fr-FR"/>
        </w:rPr>
        <w:pict w14:anchorId="0D3FC86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52pt;height:122.4pt">
            <v:imagedata r:id="rId7" o:title="Screen Shot 2015-03-06 at 09"/>
          </v:shape>
        </w:pict>
      </w:r>
    </w:p>
    <w:p w14:paraId="43EA0660" w14:textId="77777777" w:rsidR="00CE5F9F" w:rsidRDefault="00FB70E5" w:rsidP="00FB70E5">
      <w:pPr>
        <w:pStyle w:val="Caption"/>
        <w:jc w:val="both"/>
        <w:rPr>
          <w:sz w:val="10"/>
          <w:szCs w:val="10"/>
        </w:rPr>
      </w:pPr>
      <w:bookmarkStart w:id="2" w:name="_Ref412835786"/>
      <w:bookmarkStart w:id="3" w:name="_Ref412835755"/>
      <w:r>
        <w:t xml:space="preserve">Figure </w:t>
      </w:r>
      <w:r w:rsidR="00EC3DD6">
        <w:fldChar w:fldCharType="begin"/>
      </w:r>
      <w:r w:rsidR="00EC3DD6">
        <w:instrText xml:space="preserve"> SEQ Figure \* ARABIC </w:instrText>
      </w:r>
      <w:r w:rsidR="00EC3DD6">
        <w:fldChar w:fldCharType="separate"/>
      </w:r>
      <w:r w:rsidR="00EC3DD6">
        <w:rPr>
          <w:noProof/>
        </w:rPr>
        <w:t>1</w:t>
      </w:r>
      <w:r w:rsidR="00EC3DD6">
        <w:rPr>
          <w:noProof/>
        </w:rPr>
        <w:fldChar w:fldCharType="end"/>
      </w:r>
      <w:bookmarkEnd w:id="2"/>
      <w:r>
        <w:t xml:space="preserve"> : </w:t>
      </w:r>
      <w:r w:rsidRPr="00F421D9">
        <w:rPr>
          <w:b w:val="0"/>
        </w:rPr>
        <w:t>Boucle d'adaptation dynamique d'une application</w:t>
      </w:r>
      <w:bookmarkEnd w:id="3"/>
    </w:p>
    <w:p w14:paraId="7BB56C78" w14:textId="2D6D4668" w:rsidR="007A5FB7" w:rsidRDefault="007A5FB7" w:rsidP="007A5FB7">
      <w:pPr>
        <w:rPr>
          <w:color w:val="00000A"/>
          <w:sz w:val="20"/>
        </w:rPr>
      </w:pPr>
      <w:r w:rsidRPr="007A5FB7">
        <w:rPr>
          <w:color w:val="00000A"/>
          <w:sz w:val="20"/>
        </w:rPr>
        <w:t>Au sein de cette boucle d’auto-adaptation dynamique, la pertinence des services sélecti</w:t>
      </w:r>
      <w:r>
        <w:rPr>
          <w:color w:val="00000A"/>
          <w:sz w:val="20"/>
        </w:rPr>
        <w:t xml:space="preserve">onnés, à partir d'informations  </w:t>
      </w:r>
      <w:r w:rsidRPr="007A5FB7">
        <w:rPr>
          <w:color w:val="00000A"/>
          <w:sz w:val="20"/>
        </w:rPr>
        <w:t>sur les dispositifs et les services (annotations), est primordiale. Mais ces informat</w:t>
      </w:r>
      <w:r>
        <w:rPr>
          <w:color w:val="00000A"/>
          <w:sz w:val="20"/>
        </w:rPr>
        <w:t xml:space="preserve">ions sont souvent statiques et </w:t>
      </w:r>
      <w:r w:rsidRPr="007A5FB7">
        <w:rPr>
          <w:color w:val="00000A"/>
          <w:sz w:val="20"/>
        </w:rPr>
        <w:t>décolérées de l'environnement réel avec lequel les objets, les dispositifs e</w:t>
      </w:r>
      <w:r>
        <w:rPr>
          <w:color w:val="00000A"/>
          <w:sz w:val="20"/>
        </w:rPr>
        <w:t xml:space="preserve">t les services interagissent.  </w:t>
      </w:r>
    </w:p>
    <w:p w14:paraId="336C6FDB" w14:textId="4194A3B1" w:rsidR="007A5FB7" w:rsidRPr="007A5FB7" w:rsidRDefault="007A5FB7" w:rsidP="007A5FB7">
      <w:pPr>
        <w:rPr>
          <w:color w:val="00000A"/>
          <w:sz w:val="20"/>
        </w:rPr>
      </w:pPr>
      <w:r w:rsidRPr="007A5FB7">
        <w:rPr>
          <w:color w:val="00000A"/>
          <w:sz w:val="20"/>
        </w:rPr>
        <w:t>Comment améliorer alors la pertinence des services sélectionnés et augmenter dy</w:t>
      </w:r>
      <w:r>
        <w:rPr>
          <w:color w:val="00000A"/>
          <w:sz w:val="20"/>
        </w:rPr>
        <w:t xml:space="preserve">namiquement la connaissance en  </w:t>
      </w:r>
      <w:r w:rsidRPr="007A5FB7">
        <w:rPr>
          <w:color w:val="00000A"/>
          <w:sz w:val="20"/>
        </w:rPr>
        <w:t>conservant sa cohérence avec l'environnement réel? Celui-ci est en effet le théâtre de</w:t>
      </w:r>
      <w:r>
        <w:rPr>
          <w:color w:val="00000A"/>
          <w:sz w:val="20"/>
        </w:rPr>
        <w:t xml:space="preserve"> nombreux phénomènes physiques </w:t>
      </w:r>
      <w:r w:rsidRPr="007A5FB7">
        <w:rPr>
          <w:color w:val="00000A"/>
          <w:sz w:val="20"/>
        </w:rPr>
        <w:t>souvent modélisés indépendamment les uns des autres (thermique, qualité de service,</w:t>
      </w:r>
      <w:r>
        <w:rPr>
          <w:color w:val="00000A"/>
          <w:sz w:val="20"/>
        </w:rPr>
        <w:t xml:space="preserve"> </w:t>
      </w:r>
      <w:r w:rsidRPr="007A5FB7">
        <w:rPr>
          <w:color w:val="00000A"/>
          <w:sz w:val="20"/>
        </w:rPr>
        <w:t>etc..</w:t>
      </w:r>
      <w:r>
        <w:rPr>
          <w:color w:val="00000A"/>
          <w:sz w:val="20"/>
        </w:rPr>
        <w:t xml:space="preserve">.) mais soumis à des principes </w:t>
      </w:r>
      <w:r w:rsidRPr="007A5FB7">
        <w:rPr>
          <w:color w:val="00000A"/>
          <w:sz w:val="20"/>
        </w:rPr>
        <w:t xml:space="preserve">d'évolution qui impliquent une temporalité commune. </w:t>
      </w:r>
    </w:p>
    <w:p w14:paraId="6686E556" w14:textId="6F0C1FB4" w:rsidR="007A5FB7" w:rsidRPr="007A5FB7" w:rsidRDefault="007A5FB7" w:rsidP="007A5FB7">
      <w:pPr>
        <w:rPr>
          <w:color w:val="00000A"/>
          <w:sz w:val="20"/>
        </w:rPr>
      </w:pPr>
      <w:r w:rsidRPr="007A5FB7">
        <w:rPr>
          <w:color w:val="00000A"/>
          <w:sz w:val="20"/>
        </w:rPr>
        <w:t xml:space="preserve">Pour ce faire, nous proposons une approche qui se base sur les standards du web sémantique (SWoT) </w:t>
      </w:r>
      <w:r w:rsidRPr="005F1E13">
        <w:rPr>
          <w:color w:val="0000FF"/>
          <w:sz w:val="20"/>
        </w:rPr>
        <w:fldChar w:fldCharType="begin"/>
      </w:r>
      <w:r w:rsidRPr="005F1E13">
        <w:rPr>
          <w:color w:val="0000FF"/>
          <w:sz w:val="20"/>
        </w:rPr>
        <w:instrText xml:space="preserve"> REF _Ref412836449 \w \h </w:instrText>
      </w:r>
      <w:r>
        <w:rPr>
          <w:color w:val="0000FF"/>
          <w:sz w:val="20"/>
        </w:rPr>
        <w:instrText xml:space="preserve"> \* MERGEFORMAT </w:instrText>
      </w:r>
      <w:r w:rsidRPr="005F1E13">
        <w:rPr>
          <w:color w:val="0000FF"/>
          <w:sz w:val="20"/>
        </w:rPr>
      </w:r>
      <w:r w:rsidRPr="005F1E13">
        <w:rPr>
          <w:color w:val="0000FF"/>
          <w:sz w:val="20"/>
        </w:rPr>
        <w:fldChar w:fldCharType="separate"/>
      </w:r>
      <w:r w:rsidR="00EC3DD6">
        <w:rPr>
          <w:color w:val="0000FF"/>
          <w:sz w:val="20"/>
        </w:rPr>
        <w:t>[4]</w:t>
      </w:r>
      <w:r w:rsidRPr="005F1E13">
        <w:rPr>
          <w:color w:val="0000FF"/>
          <w:sz w:val="20"/>
        </w:rPr>
        <w:fldChar w:fldCharType="end"/>
      </w:r>
      <w:r>
        <w:rPr>
          <w:color w:val="0000FF"/>
          <w:sz w:val="20"/>
        </w:rPr>
        <w:t xml:space="preserve"> </w:t>
      </w:r>
      <w:r w:rsidRPr="007A5FB7">
        <w:rPr>
          <w:color w:val="00000A"/>
          <w:sz w:val="20"/>
        </w:rPr>
        <w:t xml:space="preserve">et des technologies </w:t>
      </w:r>
      <w:r>
        <w:rPr>
          <w:color w:val="00000A"/>
          <w:sz w:val="20"/>
        </w:rPr>
        <w:t xml:space="preserve"> a</w:t>
      </w:r>
      <w:r w:rsidRPr="007A5FB7">
        <w:rPr>
          <w:color w:val="00000A"/>
          <w:sz w:val="20"/>
        </w:rPr>
        <w:t>ssociées</w:t>
      </w:r>
      <w:r>
        <w:rPr>
          <w:color w:val="00000A"/>
          <w:sz w:val="20"/>
        </w:rPr>
        <w:t xml:space="preserve"> </w:t>
      </w:r>
      <w:r w:rsidRPr="005F1E13">
        <w:rPr>
          <w:color w:val="0000FF"/>
          <w:sz w:val="20"/>
        </w:rPr>
        <w:fldChar w:fldCharType="begin"/>
      </w:r>
      <w:r w:rsidRPr="005F1E13">
        <w:rPr>
          <w:color w:val="0000FF"/>
          <w:sz w:val="20"/>
        </w:rPr>
        <w:instrText xml:space="preserve"> REF _Ref412836476 \w \h </w:instrText>
      </w:r>
      <w:r>
        <w:rPr>
          <w:color w:val="0000FF"/>
          <w:sz w:val="20"/>
        </w:rPr>
        <w:instrText xml:space="preserve"> \* MERGEFORMAT </w:instrText>
      </w:r>
      <w:r w:rsidRPr="005F1E13">
        <w:rPr>
          <w:color w:val="0000FF"/>
          <w:sz w:val="20"/>
        </w:rPr>
      </w:r>
      <w:r w:rsidRPr="005F1E13">
        <w:rPr>
          <w:color w:val="0000FF"/>
          <w:sz w:val="20"/>
        </w:rPr>
        <w:fldChar w:fldCharType="separate"/>
      </w:r>
      <w:r w:rsidR="00EC3DD6">
        <w:rPr>
          <w:color w:val="0000FF"/>
          <w:sz w:val="20"/>
        </w:rPr>
        <w:t>[5]</w:t>
      </w:r>
      <w:r w:rsidRPr="005F1E13">
        <w:rPr>
          <w:color w:val="0000FF"/>
          <w:sz w:val="20"/>
        </w:rPr>
        <w:fldChar w:fldCharType="end"/>
      </w:r>
      <w:r>
        <w:rPr>
          <w:color w:val="00000A"/>
          <w:sz w:val="20"/>
        </w:rPr>
        <w:t xml:space="preserve">. </w:t>
      </w:r>
      <w:r w:rsidRPr="007A5FB7">
        <w:rPr>
          <w:color w:val="00000A"/>
          <w:sz w:val="20"/>
        </w:rPr>
        <w:t xml:space="preserve">Chaque dispositif, par le biais d'annotations sémantiques formelles, apporte </w:t>
      </w:r>
      <w:r>
        <w:rPr>
          <w:color w:val="00000A"/>
          <w:sz w:val="20"/>
        </w:rPr>
        <w:t xml:space="preserve">la connaissance de son domaine, </w:t>
      </w:r>
      <w:r w:rsidRPr="007A5FB7">
        <w:rPr>
          <w:color w:val="00000A"/>
          <w:sz w:val="20"/>
        </w:rPr>
        <w:t>fragments d’ontologies qui, agrégés, vont permettre d'augmenter dynamiquement le cont</w:t>
      </w:r>
      <w:r>
        <w:rPr>
          <w:color w:val="00000A"/>
          <w:sz w:val="20"/>
        </w:rPr>
        <w:t xml:space="preserve">enu d'une base de connaissance  </w:t>
      </w:r>
      <w:r w:rsidRPr="007A5FB7">
        <w:rPr>
          <w:color w:val="00000A"/>
          <w:sz w:val="20"/>
        </w:rPr>
        <w:t xml:space="preserve">(BdC). </w:t>
      </w:r>
    </w:p>
    <w:p w14:paraId="265AAC69" w14:textId="77777777" w:rsidR="00230060" w:rsidRDefault="007A5FB7" w:rsidP="00230060">
      <w:pPr>
        <w:rPr>
          <w:color w:val="00000A"/>
          <w:sz w:val="20"/>
        </w:rPr>
      </w:pPr>
      <w:r w:rsidRPr="007A5FB7">
        <w:rPr>
          <w:color w:val="00000A"/>
          <w:sz w:val="20"/>
        </w:rPr>
        <w:t>Enrichies dynamiquement de valeurs issues de capteurs placés dans l'environnement ou sur les objets, ces</w:t>
      </w:r>
      <w:r>
        <w:rPr>
          <w:color w:val="00000A"/>
          <w:sz w:val="20"/>
        </w:rPr>
        <w:t xml:space="preserve"> annotations vont par ailleurs </w:t>
      </w:r>
      <w:r w:rsidRPr="007A5FB7">
        <w:rPr>
          <w:color w:val="00000A"/>
          <w:sz w:val="20"/>
        </w:rPr>
        <w:t>permettre à la BdC de conserver sa cohérence avec l'environnement réel et son évolution dans le temps.</w:t>
      </w:r>
    </w:p>
    <w:p w14:paraId="0CE21F6A" w14:textId="77777777" w:rsidR="00230060" w:rsidRDefault="00101DAA" w:rsidP="00230060">
      <w:pPr>
        <w:pStyle w:val="Heading1"/>
        <w:rPr>
          <w:rFonts w:eastAsia="Cambria"/>
        </w:rPr>
      </w:pPr>
      <w:bookmarkStart w:id="4" w:name="_Ref413436891"/>
      <w:r w:rsidRPr="00101DAA">
        <w:rPr>
          <w:rFonts w:eastAsia="Cambria"/>
        </w:rPr>
        <w:lastRenderedPageBreak/>
        <w:t>ETAT DE L’ART</w:t>
      </w:r>
      <w:bookmarkEnd w:id="4"/>
    </w:p>
    <w:p w14:paraId="44317C88" w14:textId="59DBE4BF" w:rsidR="00101DAA" w:rsidRPr="00230060" w:rsidRDefault="002C6D04" w:rsidP="00230060">
      <w:pPr>
        <w:pStyle w:val="Heading2"/>
        <w:rPr>
          <w:color w:val="00000A"/>
          <w:sz w:val="20"/>
        </w:rPr>
      </w:pPr>
      <w:r>
        <w:t>R</w:t>
      </w:r>
      <w:r w:rsidR="00101DAA" w:rsidRPr="00101DAA">
        <w:t>eprésentatio</w:t>
      </w:r>
      <w:r>
        <w:t xml:space="preserve">n/Gestion </w:t>
      </w:r>
      <w:r w:rsidR="00101DAA" w:rsidRPr="00101DAA">
        <w:t>des connaissances à partir des standards du web sémantique</w:t>
      </w:r>
    </w:p>
    <w:p w14:paraId="39835329" w14:textId="77777777" w:rsidR="00101DAA" w:rsidRDefault="00101DAA" w:rsidP="00101DAA">
      <w:pPr>
        <w:pStyle w:val="NormalWeb"/>
        <w:spacing w:before="0" w:beforeAutospacing="0" w:after="0" w:afterAutospacing="0"/>
        <w:jc w:val="both"/>
      </w:pPr>
      <w:r>
        <w:rPr>
          <w:color w:val="000000"/>
          <w:sz w:val="20"/>
          <w:szCs w:val="20"/>
        </w:rPr>
        <w:t>Comme nous l’avons vu précédemment, le mécanisme de sélection des services doit pouvoir interpréter les fonctionnalités offertes par les services et avoir une représentation de la connaissance sur le contexte à partir de laquelle il soit en mesure de raisonner sur leur disponibilité dans le temps et dans l’espace. Dans ce cadre, l’utilisation des technologies éprouvées du web sémantique est tout à fait indiquée. En effet, les langages RDF/RDFS (Resource Description Framework/Schéma)</w:t>
      </w:r>
      <w:r w:rsidR="00864667">
        <w:rPr>
          <w:color w:val="000000"/>
          <w:sz w:val="20"/>
          <w:szCs w:val="20"/>
        </w:rPr>
        <w:t xml:space="preserve"> </w:t>
      </w:r>
      <w:r w:rsidR="00864667" w:rsidRPr="00864667">
        <w:rPr>
          <w:color w:val="0000FF"/>
          <w:sz w:val="20"/>
          <w:szCs w:val="20"/>
        </w:rPr>
        <w:fldChar w:fldCharType="begin"/>
      </w:r>
      <w:r w:rsidR="00864667" w:rsidRPr="00864667">
        <w:rPr>
          <w:color w:val="0000FF"/>
          <w:sz w:val="20"/>
          <w:szCs w:val="20"/>
        </w:rPr>
        <w:instrText xml:space="preserve"> REF _Ref412837326 \w \h </w:instrText>
      </w:r>
      <w:r w:rsidR="00864667">
        <w:rPr>
          <w:color w:val="0000FF"/>
          <w:sz w:val="20"/>
          <w:szCs w:val="20"/>
        </w:rPr>
        <w:instrText xml:space="preserve"> \* MERGEFORMAT </w:instrText>
      </w:r>
      <w:r w:rsidR="00864667" w:rsidRPr="00864667">
        <w:rPr>
          <w:color w:val="0000FF"/>
          <w:sz w:val="20"/>
          <w:szCs w:val="20"/>
        </w:rPr>
      </w:r>
      <w:r w:rsidR="00864667" w:rsidRPr="00864667">
        <w:rPr>
          <w:color w:val="0000FF"/>
          <w:sz w:val="20"/>
          <w:szCs w:val="20"/>
        </w:rPr>
        <w:fldChar w:fldCharType="separate"/>
      </w:r>
      <w:r w:rsidR="00EC3DD6">
        <w:rPr>
          <w:color w:val="0000FF"/>
          <w:sz w:val="20"/>
          <w:szCs w:val="20"/>
        </w:rPr>
        <w:t>[6]</w:t>
      </w:r>
      <w:r w:rsidR="00864667" w:rsidRPr="00864667">
        <w:rPr>
          <w:color w:val="0000FF"/>
          <w:sz w:val="20"/>
          <w:szCs w:val="20"/>
        </w:rPr>
        <w:fldChar w:fldCharType="end"/>
      </w:r>
      <w:r>
        <w:rPr>
          <w:color w:val="000000"/>
          <w:sz w:val="20"/>
          <w:szCs w:val="20"/>
        </w:rPr>
        <w:t>, sous-ensemble de la logique du premier ordre avec prédicats binaires, OWL DL (Web Ontology Language)</w:t>
      </w:r>
      <w:r w:rsidR="00864667">
        <w:rPr>
          <w:color w:val="000000"/>
          <w:sz w:val="20"/>
          <w:szCs w:val="20"/>
        </w:rPr>
        <w:t xml:space="preserve"> </w:t>
      </w:r>
      <w:r w:rsidR="00864667" w:rsidRPr="00864667">
        <w:rPr>
          <w:color w:val="0000FF"/>
          <w:sz w:val="20"/>
          <w:szCs w:val="20"/>
        </w:rPr>
        <w:fldChar w:fldCharType="begin"/>
      </w:r>
      <w:r w:rsidR="00864667" w:rsidRPr="00864667">
        <w:rPr>
          <w:color w:val="0000FF"/>
          <w:sz w:val="20"/>
          <w:szCs w:val="20"/>
        </w:rPr>
        <w:instrText xml:space="preserve"> REF _Ref412837388 \w \h </w:instrText>
      </w:r>
      <w:r w:rsidR="00864667">
        <w:rPr>
          <w:color w:val="0000FF"/>
          <w:sz w:val="20"/>
          <w:szCs w:val="20"/>
        </w:rPr>
        <w:instrText xml:space="preserve"> \* MERGEFORMAT </w:instrText>
      </w:r>
      <w:r w:rsidR="00864667" w:rsidRPr="00864667">
        <w:rPr>
          <w:color w:val="0000FF"/>
          <w:sz w:val="20"/>
          <w:szCs w:val="20"/>
        </w:rPr>
      </w:r>
      <w:r w:rsidR="00864667" w:rsidRPr="00864667">
        <w:rPr>
          <w:color w:val="0000FF"/>
          <w:sz w:val="20"/>
          <w:szCs w:val="20"/>
        </w:rPr>
        <w:fldChar w:fldCharType="separate"/>
      </w:r>
      <w:r w:rsidR="00EC3DD6">
        <w:rPr>
          <w:color w:val="0000FF"/>
          <w:sz w:val="20"/>
          <w:szCs w:val="20"/>
        </w:rPr>
        <w:t>[7]</w:t>
      </w:r>
      <w:r w:rsidR="00864667" w:rsidRPr="00864667">
        <w:rPr>
          <w:color w:val="0000FF"/>
          <w:sz w:val="20"/>
          <w:szCs w:val="20"/>
        </w:rPr>
        <w:fldChar w:fldCharType="end"/>
      </w:r>
      <w:r>
        <w:rPr>
          <w:color w:val="000000"/>
          <w:sz w:val="20"/>
          <w:szCs w:val="20"/>
        </w:rPr>
        <w:t xml:space="preserve">, </w:t>
      </w:r>
      <w:r w:rsidR="00864667">
        <w:rPr>
          <w:color w:val="000000"/>
          <w:sz w:val="20"/>
          <w:szCs w:val="20"/>
        </w:rPr>
        <w:t>au-dessus</w:t>
      </w:r>
      <w:r>
        <w:rPr>
          <w:color w:val="000000"/>
          <w:sz w:val="20"/>
          <w:szCs w:val="20"/>
        </w:rPr>
        <w:t xml:space="preserve"> de RDF/RDFS, pour la définition d’ontologies, basé sur la logique de description à expressivité plus forte</w:t>
      </w:r>
      <w:r w:rsidR="002C6D04">
        <w:rPr>
          <w:color w:val="000000"/>
          <w:sz w:val="20"/>
          <w:szCs w:val="20"/>
        </w:rPr>
        <w:t xml:space="preserve"> </w:t>
      </w:r>
      <w:r w:rsidR="002C6D04" w:rsidRPr="002C6D04">
        <w:rPr>
          <w:color w:val="0000FF"/>
          <w:sz w:val="20"/>
        </w:rPr>
        <w:fldChar w:fldCharType="begin"/>
      </w:r>
      <w:r w:rsidR="002C6D04" w:rsidRPr="002C6D04">
        <w:rPr>
          <w:color w:val="0000FF"/>
          <w:sz w:val="20"/>
        </w:rPr>
        <w:instrText xml:space="preserve"> REF _Ref412838234 \w \h </w:instrText>
      </w:r>
      <w:r w:rsidR="002C6D04">
        <w:rPr>
          <w:color w:val="0000FF"/>
          <w:sz w:val="20"/>
        </w:rPr>
        <w:instrText xml:space="preserve"> \* MERGEFORMAT </w:instrText>
      </w:r>
      <w:r w:rsidR="002C6D04" w:rsidRPr="002C6D04">
        <w:rPr>
          <w:color w:val="0000FF"/>
          <w:sz w:val="20"/>
        </w:rPr>
      </w:r>
      <w:r w:rsidR="002C6D04" w:rsidRPr="002C6D04">
        <w:rPr>
          <w:color w:val="0000FF"/>
          <w:sz w:val="20"/>
        </w:rPr>
        <w:fldChar w:fldCharType="separate"/>
      </w:r>
      <w:r w:rsidR="00EC3DD6">
        <w:rPr>
          <w:color w:val="0000FF"/>
          <w:sz w:val="20"/>
        </w:rPr>
        <w:t>[10]</w:t>
      </w:r>
      <w:r w:rsidR="002C6D04" w:rsidRPr="002C6D04">
        <w:rPr>
          <w:color w:val="0000FF"/>
          <w:sz w:val="20"/>
        </w:rPr>
        <w:fldChar w:fldCharType="end"/>
      </w:r>
      <w:r w:rsidRPr="002C6D04">
        <w:rPr>
          <w:color w:val="0000FF"/>
          <w:sz w:val="20"/>
          <w:szCs w:val="20"/>
        </w:rPr>
        <w:t>,</w:t>
      </w:r>
      <w:r>
        <w:rPr>
          <w:color w:val="000000"/>
          <w:sz w:val="20"/>
          <w:szCs w:val="20"/>
        </w:rPr>
        <w:t xml:space="preserve"> permettent de représenter la connaissance, d’y accéder (SPARQL</w:t>
      </w:r>
      <w:r w:rsidR="00864667">
        <w:rPr>
          <w:color w:val="000000"/>
          <w:sz w:val="20"/>
          <w:szCs w:val="20"/>
        </w:rPr>
        <w:t xml:space="preserve"> </w:t>
      </w:r>
      <w:r w:rsidR="00864667" w:rsidRPr="00864667">
        <w:rPr>
          <w:color w:val="0000FF"/>
          <w:sz w:val="20"/>
          <w:szCs w:val="20"/>
        </w:rPr>
        <w:fldChar w:fldCharType="begin"/>
      </w:r>
      <w:r w:rsidR="00864667" w:rsidRPr="00864667">
        <w:rPr>
          <w:color w:val="0000FF"/>
          <w:sz w:val="20"/>
          <w:szCs w:val="20"/>
        </w:rPr>
        <w:instrText xml:space="preserve"> REF _Ref412837522 \w \h </w:instrText>
      </w:r>
      <w:r w:rsidR="00864667">
        <w:rPr>
          <w:color w:val="0000FF"/>
          <w:sz w:val="20"/>
          <w:szCs w:val="20"/>
        </w:rPr>
        <w:instrText xml:space="preserve"> \* MERGEFORMAT </w:instrText>
      </w:r>
      <w:r w:rsidR="00864667" w:rsidRPr="00864667">
        <w:rPr>
          <w:color w:val="0000FF"/>
          <w:sz w:val="20"/>
          <w:szCs w:val="20"/>
        </w:rPr>
      </w:r>
      <w:r w:rsidR="00864667" w:rsidRPr="00864667">
        <w:rPr>
          <w:color w:val="0000FF"/>
          <w:sz w:val="20"/>
          <w:szCs w:val="20"/>
        </w:rPr>
        <w:fldChar w:fldCharType="separate"/>
      </w:r>
      <w:r w:rsidR="00EC3DD6">
        <w:rPr>
          <w:color w:val="0000FF"/>
          <w:sz w:val="20"/>
          <w:szCs w:val="20"/>
        </w:rPr>
        <w:t>[8]</w:t>
      </w:r>
      <w:r w:rsidR="00864667" w:rsidRPr="00864667">
        <w:rPr>
          <w:color w:val="0000FF"/>
          <w:sz w:val="20"/>
          <w:szCs w:val="20"/>
        </w:rPr>
        <w:fldChar w:fldCharType="end"/>
      </w:r>
      <w:r>
        <w:rPr>
          <w:color w:val="000000"/>
          <w:sz w:val="20"/>
          <w:szCs w:val="20"/>
        </w:rPr>
        <w:t xml:space="preserve">) et de raisonner sur celle-ci pour inférer de nouvelles connaissances (avec garantie de complétude et de décidabilité des calculs). </w:t>
      </w:r>
    </w:p>
    <w:p w14:paraId="7E1A18FE" w14:textId="77777777" w:rsidR="00864667" w:rsidRPr="00864667" w:rsidRDefault="00864667" w:rsidP="00864667">
      <w:pPr>
        <w:pStyle w:val="Heading3"/>
        <w:rPr>
          <w:sz w:val="24"/>
          <w:szCs w:val="24"/>
          <w:lang w:eastAsia="fr-FR"/>
        </w:rPr>
      </w:pPr>
      <w:r w:rsidRPr="00864667">
        <w:rPr>
          <w:lang w:eastAsia="fr-FR"/>
        </w:rPr>
        <w:t>Ontologie</w:t>
      </w:r>
    </w:p>
    <w:p w14:paraId="4A3DC4F4" w14:textId="77777777" w:rsidR="00864667" w:rsidRPr="00864667" w:rsidRDefault="00864667" w:rsidP="002C6D04">
      <w:pPr>
        <w:suppressAutoHyphens w:val="0"/>
        <w:spacing w:after="0"/>
        <w:rPr>
          <w:sz w:val="24"/>
          <w:szCs w:val="24"/>
          <w:lang w:eastAsia="fr-FR"/>
        </w:rPr>
      </w:pPr>
      <w:r w:rsidRPr="00864667">
        <w:rPr>
          <w:color w:val="000000"/>
          <w:sz w:val="20"/>
          <w:lang w:eastAsia="fr-FR"/>
        </w:rPr>
        <w:t xml:space="preserve">Une </w:t>
      </w:r>
      <w:r w:rsidRPr="00864667">
        <w:rPr>
          <w:i/>
          <w:iCs/>
          <w:color w:val="000000"/>
          <w:sz w:val="20"/>
          <w:lang w:eastAsia="fr-FR"/>
        </w:rPr>
        <w:t>ontologie</w:t>
      </w:r>
      <w:r w:rsidRPr="00864667">
        <w:rPr>
          <w:iCs/>
          <w:color w:val="0000FF"/>
          <w:sz w:val="20"/>
          <w:lang w:eastAsia="fr-FR"/>
        </w:rPr>
        <w:t xml:space="preserve"> </w:t>
      </w:r>
      <w:r w:rsidR="002C6D04" w:rsidRPr="002C6D04">
        <w:rPr>
          <w:iCs/>
          <w:color w:val="0000FF"/>
          <w:sz w:val="20"/>
          <w:lang w:eastAsia="fr-FR"/>
        </w:rPr>
        <w:fldChar w:fldCharType="begin"/>
      </w:r>
      <w:r w:rsidR="002C6D04" w:rsidRPr="002C6D04">
        <w:rPr>
          <w:iCs/>
          <w:color w:val="0000FF"/>
          <w:sz w:val="20"/>
          <w:lang w:eastAsia="fr-FR"/>
        </w:rPr>
        <w:instrText xml:space="preserve"> REF _Ref412837961 \w \h  \* MERGEFORMAT </w:instrText>
      </w:r>
      <w:r w:rsidR="002C6D04" w:rsidRPr="002C6D04">
        <w:rPr>
          <w:iCs/>
          <w:color w:val="0000FF"/>
          <w:sz w:val="20"/>
          <w:lang w:eastAsia="fr-FR"/>
        </w:rPr>
      </w:r>
      <w:r w:rsidR="002C6D04" w:rsidRPr="002C6D04">
        <w:rPr>
          <w:iCs/>
          <w:color w:val="0000FF"/>
          <w:sz w:val="20"/>
          <w:lang w:eastAsia="fr-FR"/>
        </w:rPr>
        <w:fldChar w:fldCharType="separate"/>
      </w:r>
      <w:r w:rsidR="00EC3DD6">
        <w:rPr>
          <w:iCs/>
          <w:color w:val="0000FF"/>
          <w:sz w:val="20"/>
          <w:lang w:eastAsia="fr-FR"/>
        </w:rPr>
        <w:t>[9]</w:t>
      </w:r>
      <w:r w:rsidR="002C6D04" w:rsidRPr="002C6D04">
        <w:rPr>
          <w:iCs/>
          <w:color w:val="0000FF"/>
          <w:sz w:val="20"/>
          <w:lang w:eastAsia="fr-FR"/>
        </w:rPr>
        <w:fldChar w:fldCharType="end"/>
      </w:r>
      <w:r w:rsidR="002C6D04">
        <w:rPr>
          <w:i/>
          <w:iCs/>
          <w:color w:val="000000"/>
          <w:sz w:val="20"/>
          <w:lang w:eastAsia="fr-FR"/>
        </w:rPr>
        <w:t xml:space="preserve"> </w:t>
      </w:r>
      <w:r w:rsidRPr="00864667">
        <w:rPr>
          <w:color w:val="000000"/>
          <w:sz w:val="20"/>
          <w:lang w:eastAsia="fr-FR"/>
        </w:rPr>
        <w:t>est un modèle de représentation explicite et formelle de la connaissance qui structure les concepts d’un domaine. L’ensemble des concepts permettent d’exprimer les connai</w:t>
      </w:r>
      <w:r w:rsidR="002C6D04">
        <w:rPr>
          <w:color w:val="000000"/>
          <w:sz w:val="20"/>
          <w:lang w:eastAsia="fr-FR"/>
        </w:rPr>
        <w:t>ssances du domaine</w:t>
      </w:r>
      <w:r w:rsidRPr="00864667">
        <w:rPr>
          <w:color w:val="000000"/>
          <w:sz w:val="20"/>
          <w:lang w:eastAsia="fr-FR"/>
        </w:rPr>
        <w:t xml:space="preserve">. Une ontologie est composée de trois types d’éléments: </w:t>
      </w:r>
    </w:p>
    <w:p w14:paraId="3EB9A812" w14:textId="77777777" w:rsidR="00864667" w:rsidRPr="00864667" w:rsidRDefault="00864667" w:rsidP="00864667">
      <w:pPr>
        <w:numPr>
          <w:ilvl w:val="0"/>
          <w:numId w:val="24"/>
        </w:numPr>
        <w:suppressAutoHyphens w:val="0"/>
        <w:spacing w:after="0"/>
        <w:textAlignment w:val="baseline"/>
        <w:rPr>
          <w:color w:val="000000"/>
          <w:sz w:val="20"/>
          <w:lang w:eastAsia="fr-FR"/>
        </w:rPr>
      </w:pPr>
      <w:r w:rsidRPr="00864667">
        <w:rPr>
          <w:color w:val="000000"/>
          <w:sz w:val="20"/>
          <w:lang w:eastAsia="fr-FR"/>
        </w:rPr>
        <w:t xml:space="preserve">Des </w:t>
      </w:r>
      <w:r w:rsidRPr="00864667">
        <w:rPr>
          <w:b/>
          <w:bCs/>
          <w:i/>
          <w:iCs/>
          <w:color w:val="000000"/>
          <w:sz w:val="20"/>
          <w:lang w:eastAsia="fr-FR"/>
        </w:rPr>
        <w:t xml:space="preserve">classes </w:t>
      </w:r>
      <w:r w:rsidRPr="00864667">
        <w:rPr>
          <w:color w:val="000000"/>
          <w:sz w:val="20"/>
          <w:lang w:eastAsia="fr-FR"/>
        </w:rPr>
        <w:t xml:space="preserve">(ou concepts) et sous-classes organisées hiérarchiquement selon une taxonomie. </w:t>
      </w:r>
    </w:p>
    <w:p w14:paraId="737195CD" w14:textId="59D9330D" w:rsidR="00864667" w:rsidRPr="00864667" w:rsidRDefault="00864667" w:rsidP="00864667">
      <w:pPr>
        <w:numPr>
          <w:ilvl w:val="0"/>
          <w:numId w:val="24"/>
        </w:numPr>
        <w:suppressAutoHyphens w:val="0"/>
        <w:spacing w:after="0"/>
        <w:textAlignment w:val="baseline"/>
        <w:rPr>
          <w:color w:val="000000"/>
          <w:sz w:val="20"/>
          <w:lang w:eastAsia="fr-FR"/>
        </w:rPr>
      </w:pPr>
      <w:r w:rsidRPr="00864667">
        <w:rPr>
          <w:color w:val="000000"/>
          <w:sz w:val="20"/>
          <w:lang w:eastAsia="fr-FR"/>
        </w:rPr>
        <w:t xml:space="preserve">Des </w:t>
      </w:r>
      <w:r w:rsidRPr="00864667">
        <w:rPr>
          <w:b/>
          <w:bCs/>
          <w:i/>
          <w:iCs/>
          <w:color w:val="000000"/>
          <w:sz w:val="20"/>
          <w:lang w:eastAsia="fr-FR"/>
        </w:rPr>
        <w:t xml:space="preserve">propriétés </w:t>
      </w:r>
      <w:r w:rsidRPr="00864667">
        <w:rPr>
          <w:color w:val="000000"/>
          <w:sz w:val="20"/>
          <w:lang w:eastAsia="fr-FR"/>
        </w:rPr>
        <w:t xml:space="preserve">qui permettent de définir des </w:t>
      </w:r>
      <w:r w:rsidRPr="00864667">
        <w:rPr>
          <w:b/>
          <w:bCs/>
          <w:i/>
          <w:iCs/>
          <w:color w:val="000000"/>
          <w:sz w:val="20"/>
          <w:lang w:eastAsia="fr-FR"/>
        </w:rPr>
        <w:t xml:space="preserve">faits </w:t>
      </w:r>
      <w:r w:rsidRPr="00864667">
        <w:rPr>
          <w:color w:val="000000"/>
          <w:sz w:val="20"/>
          <w:lang w:eastAsia="fr-FR"/>
        </w:rPr>
        <w:t xml:space="preserve">ou des </w:t>
      </w:r>
      <w:r w:rsidRPr="00864667">
        <w:rPr>
          <w:b/>
          <w:bCs/>
          <w:i/>
          <w:iCs/>
          <w:color w:val="000000"/>
          <w:sz w:val="20"/>
          <w:lang w:eastAsia="fr-FR"/>
        </w:rPr>
        <w:t xml:space="preserve">relations </w:t>
      </w:r>
      <w:r w:rsidRPr="00864667">
        <w:rPr>
          <w:color w:val="000000"/>
          <w:sz w:val="20"/>
          <w:lang w:eastAsia="fr-FR"/>
        </w:rPr>
        <w:t xml:space="preserve">entre classes. Il </w:t>
      </w:r>
      <w:r w:rsidR="00C75DC1">
        <w:rPr>
          <w:color w:val="000000"/>
          <w:sz w:val="20"/>
          <w:lang w:eastAsia="fr-FR"/>
        </w:rPr>
        <w:t>existe deux types de propriétés</w:t>
      </w:r>
      <w:r w:rsidRPr="00864667">
        <w:rPr>
          <w:color w:val="000000"/>
          <w:sz w:val="20"/>
          <w:lang w:eastAsia="fr-FR"/>
        </w:rPr>
        <w:t xml:space="preserve">: </w:t>
      </w:r>
    </w:p>
    <w:p w14:paraId="678CBC73" w14:textId="77777777" w:rsidR="00864667" w:rsidRPr="00864667" w:rsidRDefault="00864667" w:rsidP="00864667">
      <w:pPr>
        <w:numPr>
          <w:ilvl w:val="1"/>
          <w:numId w:val="25"/>
        </w:numPr>
        <w:suppressAutoHyphens w:val="0"/>
        <w:spacing w:after="0"/>
        <w:ind w:left="1440" w:hanging="360"/>
        <w:textAlignment w:val="baseline"/>
        <w:rPr>
          <w:color w:val="000000"/>
          <w:sz w:val="20"/>
          <w:lang w:eastAsia="fr-FR"/>
        </w:rPr>
      </w:pPr>
      <w:r w:rsidRPr="00864667">
        <w:rPr>
          <w:color w:val="000000"/>
          <w:sz w:val="20"/>
          <w:lang w:eastAsia="fr-FR"/>
        </w:rPr>
        <w:t xml:space="preserve">Propriété d'objet qui définit une relation entre deux instances d'une classe ou entre plusieurs classes, </w:t>
      </w:r>
    </w:p>
    <w:p w14:paraId="5C4087F5" w14:textId="77777777" w:rsidR="004E679E" w:rsidRDefault="00864667" w:rsidP="00864667">
      <w:pPr>
        <w:numPr>
          <w:ilvl w:val="1"/>
          <w:numId w:val="25"/>
        </w:numPr>
        <w:suppressAutoHyphens w:val="0"/>
        <w:spacing w:after="20"/>
        <w:ind w:left="1440" w:hanging="360"/>
        <w:textAlignment w:val="baseline"/>
        <w:rPr>
          <w:color w:val="000000"/>
          <w:sz w:val="20"/>
          <w:lang w:eastAsia="fr-FR"/>
        </w:rPr>
      </w:pPr>
      <w:r w:rsidRPr="00864667">
        <w:rPr>
          <w:color w:val="000000"/>
          <w:sz w:val="20"/>
          <w:lang w:eastAsia="fr-FR"/>
        </w:rPr>
        <w:t xml:space="preserve">Propriété de type de données c'est à dire une relation entre une valeur ou donnée et l’instance d'une classe. </w:t>
      </w:r>
    </w:p>
    <w:p w14:paraId="69F0BD37" w14:textId="32AC9F4A" w:rsidR="00101DAA" w:rsidRPr="004E679E" w:rsidRDefault="00864667" w:rsidP="00D950CA">
      <w:pPr>
        <w:numPr>
          <w:ilvl w:val="0"/>
          <w:numId w:val="25"/>
        </w:numPr>
        <w:suppressAutoHyphens w:val="0"/>
        <w:spacing w:after="20"/>
        <w:textAlignment w:val="baseline"/>
        <w:rPr>
          <w:color w:val="000000"/>
          <w:sz w:val="20"/>
          <w:lang w:eastAsia="fr-FR"/>
        </w:rPr>
      </w:pPr>
      <w:r w:rsidRPr="004E679E">
        <w:rPr>
          <w:color w:val="000000"/>
          <w:sz w:val="20"/>
          <w:lang w:eastAsia="fr-FR"/>
        </w:rPr>
        <w:t xml:space="preserve">Des </w:t>
      </w:r>
      <w:r w:rsidRPr="004E679E">
        <w:rPr>
          <w:b/>
          <w:bCs/>
          <w:i/>
          <w:iCs/>
          <w:color w:val="000000"/>
          <w:sz w:val="20"/>
          <w:lang w:eastAsia="fr-FR"/>
        </w:rPr>
        <w:t xml:space="preserve">instances </w:t>
      </w:r>
      <w:r w:rsidRPr="004E679E">
        <w:rPr>
          <w:color w:val="000000"/>
          <w:sz w:val="20"/>
          <w:lang w:eastAsia="fr-FR"/>
        </w:rPr>
        <w:t>de classe (individu d'une classe) qui peuvent prendre les caractéristiques définies par les propriétés.</w:t>
      </w:r>
    </w:p>
    <w:p w14:paraId="5397DECA" w14:textId="77777777" w:rsidR="002C6D04" w:rsidRPr="002C6D04" w:rsidRDefault="002C6D04" w:rsidP="002C6D04">
      <w:pPr>
        <w:pStyle w:val="Heading3"/>
        <w:rPr>
          <w:sz w:val="24"/>
          <w:szCs w:val="24"/>
          <w:lang w:eastAsia="fr-FR"/>
        </w:rPr>
      </w:pPr>
      <w:r w:rsidRPr="002C6D04">
        <w:rPr>
          <w:lang w:eastAsia="fr-FR"/>
        </w:rPr>
        <w:t>Base de connaissance et raisonnement</w:t>
      </w:r>
    </w:p>
    <w:p w14:paraId="044AD63C" w14:textId="77777777" w:rsidR="002C6D04" w:rsidRDefault="002C6D04" w:rsidP="002C6D04">
      <w:pPr>
        <w:rPr>
          <w:color w:val="000000"/>
          <w:sz w:val="20"/>
          <w:lang w:eastAsia="fr-FR"/>
        </w:rPr>
      </w:pPr>
      <w:r w:rsidRPr="002C6D04">
        <w:rPr>
          <w:color w:val="000000"/>
          <w:sz w:val="20"/>
          <w:lang w:eastAsia="fr-FR"/>
        </w:rPr>
        <w:t xml:space="preserve">L’ontologie peut être considérée comme un méta-système pour bases de connaissance (BdC), en tant que description de la représentation des connaissances qu’elles contiennent. Ces BdC, basées sur la logique de description, contiennent les faits et les individus portant </w:t>
      </w:r>
      <w:r>
        <w:rPr>
          <w:color w:val="000000"/>
          <w:sz w:val="20"/>
          <w:lang w:eastAsia="fr-FR"/>
        </w:rPr>
        <w:t xml:space="preserve">sur l’ensemble des concepts </w:t>
      </w:r>
      <w:r w:rsidRPr="002C6D04">
        <w:rPr>
          <w:color w:val="000000"/>
          <w:sz w:val="20"/>
          <w:lang w:eastAsia="fr-FR"/>
        </w:rPr>
        <w:t xml:space="preserve"> et sur lesquels un moteur d’inférence est utilisé pour déduire des connaissances implicites à partir de connaissances explicites. Elles permettent de définir les connaissances suivant deux niveaux de description, </w:t>
      </w:r>
      <w:r w:rsidRPr="002C6D04">
        <w:rPr>
          <w:i/>
          <w:iCs/>
          <w:color w:val="000000"/>
          <w:sz w:val="20"/>
          <w:lang w:eastAsia="fr-FR"/>
        </w:rPr>
        <w:t xml:space="preserve">ABox </w:t>
      </w:r>
      <w:r w:rsidRPr="002C6D04">
        <w:rPr>
          <w:color w:val="000000"/>
          <w:sz w:val="20"/>
          <w:lang w:eastAsia="fr-FR"/>
        </w:rPr>
        <w:t xml:space="preserve">et </w:t>
      </w:r>
      <w:r w:rsidRPr="002C6D04">
        <w:rPr>
          <w:i/>
          <w:iCs/>
          <w:color w:val="000000"/>
          <w:sz w:val="20"/>
          <w:lang w:eastAsia="fr-FR"/>
        </w:rPr>
        <w:t>TBox</w:t>
      </w:r>
      <w:r w:rsidRPr="002C6D04">
        <w:rPr>
          <w:color w:val="000000"/>
          <w:sz w:val="20"/>
          <w:lang w:eastAsia="fr-FR"/>
        </w:rPr>
        <w:t>, définissant respectivement les assertions sur les instances/individ</w:t>
      </w:r>
      <w:r>
        <w:rPr>
          <w:color w:val="000000"/>
          <w:sz w:val="20"/>
          <w:lang w:eastAsia="fr-FR"/>
        </w:rPr>
        <w:t xml:space="preserve">us et les concepts généraux </w:t>
      </w:r>
      <w:r w:rsidRPr="002C6D04">
        <w:rPr>
          <w:color w:val="0000FF"/>
          <w:sz w:val="20"/>
          <w:lang w:eastAsia="fr-FR"/>
        </w:rPr>
        <w:fldChar w:fldCharType="begin"/>
      </w:r>
      <w:r w:rsidRPr="002C6D04">
        <w:rPr>
          <w:color w:val="0000FF"/>
          <w:sz w:val="20"/>
          <w:lang w:eastAsia="fr-FR"/>
        </w:rPr>
        <w:instrText xml:space="preserve"> REF _Ref412838287 \w \h </w:instrText>
      </w:r>
      <w:r>
        <w:rPr>
          <w:color w:val="0000FF"/>
          <w:sz w:val="20"/>
          <w:lang w:eastAsia="fr-FR"/>
        </w:rPr>
        <w:instrText xml:space="preserve"> \* MERGEFORMAT </w:instrText>
      </w:r>
      <w:r w:rsidRPr="002C6D04">
        <w:rPr>
          <w:color w:val="0000FF"/>
          <w:sz w:val="20"/>
          <w:lang w:eastAsia="fr-FR"/>
        </w:rPr>
      </w:r>
      <w:r w:rsidRPr="002C6D04">
        <w:rPr>
          <w:color w:val="0000FF"/>
          <w:sz w:val="20"/>
          <w:lang w:eastAsia="fr-FR"/>
        </w:rPr>
        <w:fldChar w:fldCharType="separate"/>
      </w:r>
      <w:r w:rsidR="00EC3DD6">
        <w:rPr>
          <w:color w:val="0000FF"/>
          <w:sz w:val="20"/>
          <w:lang w:eastAsia="fr-FR"/>
        </w:rPr>
        <w:t>[11]</w:t>
      </w:r>
      <w:r w:rsidRPr="002C6D04">
        <w:rPr>
          <w:color w:val="0000FF"/>
          <w:sz w:val="20"/>
          <w:lang w:eastAsia="fr-FR"/>
        </w:rPr>
        <w:fldChar w:fldCharType="end"/>
      </w:r>
      <w:r w:rsidRPr="002C6D04">
        <w:rPr>
          <w:color w:val="000000"/>
          <w:sz w:val="20"/>
          <w:lang w:eastAsia="fr-FR"/>
        </w:rPr>
        <w:t>.</w:t>
      </w:r>
    </w:p>
    <w:p w14:paraId="46097006" w14:textId="7D8937D4" w:rsidR="00941976" w:rsidRPr="00941976" w:rsidRDefault="00F40B58" w:rsidP="00941976">
      <w:pPr>
        <w:pStyle w:val="Heading3"/>
        <w:rPr>
          <w:sz w:val="24"/>
          <w:szCs w:val="24"/>
          <w:lang w:eastAsia="fr-FR"/>
        </w:rPr>
      </w:pPr>
      <w:bookmarkStart w:id="5" w:name="_Représentation_multidimensionnelle"/>
      <w:bookmarkEnd w:id="5"/>
      <w:r>
        <w:rPr>
          <w:lang w:eastAsia="fr-FR"/>
        </w:rPr>
        <w:t>Contextualisation de la connaissance</w:t>
      </w:r>
    </w:p>
    <w:p w14:paraId="731B60CE" w14:textId="29C3F73D" w:rsidR="00941976" w:rsidRPr="00941976" w:rsidRDefault="00941976" w:rsidP="00941976">
      <w:pPr>
        <w:suppressAutoHyphens w:val="0"/>
        <w:spacing w:after="0"/>
        <w:rPr>
          <w:sz w:val="24"/>
          <w:szCs w:val="24"/>
          <w:lang w:eastAsia="fr-FR"/>
        </w:rPr>
      </w:pPr>
      <w:r w:rsidRPr="00941976">
        <w:rPr>
          <w:color w:val="000000"/>
          <w:sz w:val="20"/>
          <w:lang w:eastAsia="fr-FR"/>
        </w:rPr>
        <w:t xml:space="preserve">La représentation </w:t>
      </w:r>
      <w:r w:rsidR="00F40B58">
        <w:rPr>
          <w:color w:val="000000"/>
          <w:sz w:val="20"/>
          <w:lang w:eastAsia="fr-FR"/>
        </w:rPr>
        <w:t>contextualisée</w:t>
      </w:r>
      <w:r w:rsidRPr="00941976">
        <w:rPr>
          <w:color w:val="000000"/>
          <w:sz w:val="20"/>
          <w:lang w:eastAsia="fr-FR"/>
        </w:rPr>
        <w:t xml:space="preserve"> de la connaissance permet de raisonner sur la disponibilité des dispositifs et des services dans le temps, dans l’espace ou toute autre dimension pertinente dans le cadre d’objets ou de dispositifs physiques réels (température, qualité de service,</w:t>
      </w:r>
      <w:r>
        <w:rPr>
          <w:color w:val="000000"/>
          <w:sz w:val="20"/>
          <w:lang w:eastAsia="fr-FR"/>
        </w:rPr>
        <w:t xml:space="preserve"> </w:t>
      </w:r>
      <w:r w:rsidRPr="00941976">
        <w:rPr>
          <w:color w:val="000000"/>
          <w:sz w:val="20"/>
          <w:lang w:eastAsia="fr-FR"/>
        </w:rPr>
        <w:t>etc…). Il s’agit donc</w:t>
      </w:r>
      <w:r w:rsidR="00F40B58">
        <w:rPr>
          <w:color w:val="000000"/>
          <w:sz w:val="20"/>
          <w:lang w:eastAsia="fr-FR"/>
        </w:rPr>
        <w:t>, dans le cadre du web sémantique,</w:t>
      </w:r>
      <w:r w:rsidRPr="00941976">
        <w:rPr>
          <w:color w:val="000000"/>
          <w:sz w:val="20"/>
          <w:lang w:eastAsia="fr-FR"/>
        </w:rPr>
        <w:t xml:space="preserve"> </w:t>
      </w:r>
      <w:r w:rsidR="00F40B58">
        <w:rPr>
          <w:color w:val="000000"/>
          <w:sz w:val="20"/>
          <w:lang w:eastAsia="fr-FR"/>
        </w:rPr>
        <w:t xml:space="preserve">de pouvoir </w:t>
      </w:r>
      <w:r w:rsidRPr="00941976">
        <w:rPr>
          <w:color w:val="000000"/>
          <w:sz w:val="20"/>
          <w:lang w:eastAsia="fr-FR"/>
        </w:rPr>
        <w:t xml:space="preserve">affirmer qu’une relation est vraie </w:t>
      </w:r>
      <w:r w:rsidRPr="00941976">
        <w:rPr>
          <w:color w:val="000000"/>
          <w:sz w:val="20"/>
          <w:lang w:eastAsia="fr-FR"/>
        </w:rPr>
        <w:lastRenderedPageBreak/>
        <w:t xml:space="preserve">uniquement pour un contexte donné, le contexte pouvant être n’importe quelle mesure permettant de caractériser une grandeur physique. </w:t>
      </w:r>
    </w:p>
    <w:p w14:paraId="7C5DBBBD" w14:textId="77777777" w:rsidR="00941976" w:rsidRDefault="00941976" w:rsidP="00941976">
      <w:pPr>
        <w:rPr>
          <w:color w:val="000000"/>
          <w:sz w:val="20"/>
          <w:lang w:eastAsia="fr-FR"/>
        </w:rPr>
      </w:pPr>
      <w:r w:rsidRPr="00941976">
        <w:rPr>
          <w:color w:val="000000"/>
          <w:sz w:val="20"/>
          <w:lang w:eastAsia="fr-FR"/>
        </w:rPr>
        <w:t xml:space="preserve">Dans le domaine du web sémantique, les langages de représentation des connaissances tels </w:t>
      </w:r>
      <w:r>
        <w:rPr>
          <w:color w:val="000000"/>
          <w:sz w:val="20"/>
          <w:lang w:eastAsia="fr-FR"/>
        </w:rPr>
        <w:t xml:space="preserve">que OWL </w:t>
      </w:r>
      <w:r w:rsidRPr="00941976">
        <w:rPr>
          <w:color w:val="000000"/>
          <w:sz w:val="20"/>
          <w:lang w:eastAsia="fr-FR"/>
        </w:rPr>
        <w:t>ont une expressivité qui limite les relations à des relations binaires qui ne permettent pas la représentation de relations contextualisées qui nécessiterai</w:t>
      </w:r>
      <w:r>
        <w:rPr>
          <w:color w:val="000000"/>
          <w:sz w:val="20"/>
          <w:lang w:eastAsia="fr-FR"/>
        </w:rPr>
        <w:t xml:space="preserve">ent des relations ternaires </w:t>
      </w:r>
      <w:r w:rsidR="002D0BAC" w:rsidRPr="002D0BAC">
        <w:rPr>
          <w:color w:val="0000FF"/>
          <w:sz w:val="20"/>
          <w:lang w:eastAsia="fr-FR"/>
        </w:rPr>
        <w:fldChar w:fldCharType="begin"/>
      </w:r>
      <w:r w:rsidR="002D0BAC" w:rsidRPr="002D0BAC">
        <w:rPr>
          <w:color w:val="0000FF"/>
          <w:sz w:val="20"/>
          <w:lang w:eastAsia="fr-FR"/>
        </w:rPr>
        <w:instrText xml:space="preserve"> REF _Ref412838552 \w \h </w:instrText>
      </w:r>
      <w:r w:rsidR="002D0BAC">
        <w:rPr>
          <w:color w:val="0000FF"/>
          <w:sz w:val="20"/>
          <w:lang w:eastAsia="fr-FR"/>
        </w:rPr>
        <w:instrText xml:space="preserve"> \* MERGEFORMAT </w:instrText>
      </w:r>
      <w:r w:rsidR="002D0BAC" w:rsidRPr="002D0BAC">
        <w:rPr>
          <w:color w:val="0000FF"/>
          <w:sz w:val="20"/>
          <w:lang w:eastAsia="fr-FR"/>
        </w:rPr>
      </w:r>
      <w:r w:rsidR="002D0BAC" w:rsidRPr="002D0BAC">
        <w:rPr>
          <w:color w:val="0000FF"/>
          <w:sz w:val="20"/>
          <w:lang w:eastAsia="fr-FR"/>
        </w:rPr>
        <w:fldChar w:fldCharType="separate"/>
      </w:r>
      <w:r w:rsidR="00EC3DD6">
        <w:rPr>
          <w:color w:val="0000FF"/>
          <w:sz w:val="20"/>
          <w:lang w:eastAsia="fr-FR"/>
        </w:rPr>
        <w:t>[12]</w:t>
      </w:r>
      <w:r w:rsidR="002D0BAC" w:rsidRPr="002D0BAC">
        <w:rPr>
          <w:color w:val="0000FF"/>
          <w:sz w:val="20"/>
          <w:lang w:eastAsia="fr-FR"/>
        </w:rPr>
        <w:fldChar w:fldCharType="end"/>
      </w:r>
      <w:r w:rsidRPr="00941976">
        <w:rPr>
          <w:color w:val="000000"/>
          <w:sz w:val="20"/>
          <w:lang w:eastAsia="fr-FR"/>
        </w:rPr>
        <w:t xml:space="preserve">. Différents mécanismes sont utilisés pour représenter les aspects temporels et/ou spatiaux dans les ontologies. L’approche </w:t>
      </w:r>
      <w:r w:rsidRPr="002D0BAC">
        <w:rPr>
          <w:i/>
          <w:color w:val="000000"/>
          <w:sz w:val="20"/>
          <w:lang w:eastAsia="fr-FR"/>
        </w:rPr>
        <w:t>temporal RDF</w:t>
      </w:r>
      <w:r w:rsidRPr="00941976">
        <w:rPr>
          <w:color w:val="000000"/>
          <w:sz w:val="20"/>
          <w:lang w:eastAsia="fr-FR"/>
        </w:rPr>
        <w:t xml:space="preserve"> consiste à ajouter un label temporel aux triplets RDF qui indique l’intervalle temporel durant leque</w:t>
      </w:r>
      <w:r w:rsidR="002D0BAC">
        <w:rPr>
          <w:color w:val="000000"/>
          <w:sz w:val="20"/>
          <w:lang w:eastAsia="fr-FR"/>
        </w:rPr>
        <w:t xml:space="preserve">l ces derniers sont valides </w:t>
      </w:r>
      <w:r w:rsidR="002D0BAC" w:rsidRPr="002D0BAC">
        <w:rPr>
          <w:color w:val="0000FF"/>
          <w:sz w:val="20"/>
          <w:lang w:eastAsia="fr-FR"/>
        </w:rPr>
        <w:fldChar w:fldCharType="begin"/>
      </w:r>
      <w:r w:rsidR="002D0BAC" w:rsidRPr="002D0BAC">
        <w:rPr>
          <w:color w:val="0000FF"/>
          <w:sz w:val="20"/>
          <w:lang w:eastAsia="fr-FR"/>
        </w:rPr>
        <w:instrText xml:space="preserve"> REF _Ref412838616 \w \h </w:instrText>
      </w:r>
      <w:r w:rsidR="002D0BAC">
        <w:rPr>
          <w:color w:val="0000FF"/>
          <w:sz w:val="20"/>
          <w:lang w:eastAsia="fr-FR"/>
        </w:rPr>
        <w:instrText xml:space="preserve"> \* MERGEFORMAT </w:instrText>
      </w:r>
      <w:r w:rsidR="002D0BAC" w:rsidRPr="002D0BAC">
        <w:rPr>
          <w:color w:val="0000FF"/>
          <w:sz w:val="20"/>
          <w:lang w:eastAsia="fr-FR"/>
        </w:rPr>
      </w:r>
      <w:r w:rsidR="002D0BAC" w:rsidRPr="002D0BAC">
        <w:rPr>
          <w:color w:val="0000FF"/>
          <w:sz w:val="20"/>
          <w:lang w:eastAsia="fr-FR"/>
        </w:rPr>
        <w:fldChar w:fldCharType="separate"/>
      </w:r>
      <w:r w:rsidR="00EC3DD6">
        <w:rPr>
          <w:color w:val="0000FF"/>
          <w:sz w:val="20"/>
          <w:lang w:eastAsia="fr-FR"/>
        </w:rPr>
        <w:t>[13]</w:t>
      </w:r>
      <w:r w:rsidR="002D0BAC" w:rsidRPr="002D0BAC">
        <w:rPr>
          <w:color w:val="0000FF"/>
          <w:sz w:val="20"/>
          <w:lang w:eastAsia="fr-FR"/>
        </w:rPr>
        <w:fldChar w:fldCharType="end"/>
      </w:r>
      <w:r w:rsidRPr="00941976">
        <w:rPr>
          <w:color w:val="000000"/>
          <w:sz w:val="20"/>
          <w:lang w:eastAsia="fr-FR"/>
        </w:rPr>
        <w:t xml:space="preserve">. Le </w:t>
      </w:r>
      <w:r w:rsidRPr="002D0BAC">
        <w:rPr>
          <w:i/>
          <w:color w:val="000000"/>
          <w:sz w:val="20"/>
          <w:lang w:eastAsia="fr-FR"/>
        </w:rPr>
        <w:t>versioning</w:t>
      </w:r>
      <w:r w:rsidR="002D0BAC">
        <w:rPr>
          <w:color w:val="000000"/>
          <w:sz w:val="20"/>
          <w:lang w:eastAsia="fr-FR"/>
        </w:rPr>
        <w:t xml:space="preserve"> d'ontologie </w:t>
      </w:r>
      <w:r w:rsidR="002D0BAC" w:rsidRPr="002D0BAC">
        <w:rPr>
          <w:color w:val="0000FF"/>
          <w:sz w:val="20"/>
          <w:lang w:eastAsia="fr-FR"/>
        </w:rPr>
        <w:fldChar w:fldCharType="begin"/>
      </w:r>
      <w:r w:rsidR="002D0BAC" w:rsidRPr="002D0BAC">
        <w:rPr>
          <w:color w:val="0000FF"/>
          <w:sz w:val="20"/>
          <w:lang w:eastAsia="fr-FR"/>
        </w:rPr>
        <w:instrText xml:space="preserve"> REF _Ref412838693 \w \h </w:instrText>
      </w:r>
      <w:r w:rsidR="002D0BAC">
        <w:rPr>
          <w:color w:val="0000FF"/>
          <w:sz w:val="20"/>
          <w:lang w:eastAsia="fr-FR"/>
        </w:rPr>
        <w:instrText xml:space="preserve"> \* MERGEFORMAT </w:instrText>
      </w:r>
      <w:r w:rsidR="002D0BAC" w:rsidRPr="002D0BAC">
        <w:rPr>
          <w:color w:val="0000FF"/>
          <w:sz w:val="20"/>
          <w:lang w:eastAsia="fr-FR"/>
        </w:rPr>
      </w:r>
      <w:r w:rsidR="002D0BAC" w:rsidRPr="002D0BAC">
        <w:rPr>
          <w:color w:val="0000FF"/>
          <w:sz w:val="20"/>
          <w:lang w:eastAsia="fr-FR"/>
        </w:rPr>
        <w:fldChar w:fldCharType="separate"/>
      </w:r>
      <w:r w:rsidR="00EC3DD6">
        <w:rPr>
          <w:color w:val="0000FF"/>
          <w:sz w:val="20"/>
          <w:lang w:eastAsia="fr-FR"/>
        </w:rPr>
        <w:t>[14]</w:t>
      </w:r>
      <w:r w:rsidR="002D0BAC" w:rsidRPr="002D0BAC">
        <w:rPr>
          <w:color w:val="0000FF"/>
          <w:sz w:val="20"/>
          <w:lang w:eastAsia="fr-FR"/>
        </w:rPr>
        <w:fldChar w:fldCharType="end"/>
      </w:r>
      <w:r w:rsidRPr="00941976">
        <w:rPr>
          <w:color w:val="000000"/>
          <w:sz w:val="20"/>
          <w:lang w:eastAsia="fr-FR"/>
        </w:rPr>
        <w:t xml:space="preserve"> suggère que l'ontologie </w:t>
      </w:r>
      <w:r w:rsidR="002D0BAC">
        <w:rPr>
          <w:color w:val="000000"/>
          <w:sz w:val="20"/>
          <w:lang w:eastAsia="fr-FR"/>
        </w:rPr>
        <w:t>a</w:t>
      </w:r>
      <w:r w:rsidRPr="00941976">
        <w:rPr>
          <w:color w:val="000000"/>
          <w:sz w:val="20"/>
          <w:lang w:eastAsia="fr-FR"/>
        </w:rPr>
        <w:t xml:space="preserve"> différentes versions au cours du temps. A chaque changement, une nouvelle version de l'ontologie est créée. L'approche des </w:t>
      </w:r>
      <w:r w:rsidRPr="002D0BAC">
        <w:rPr>
          <w:i/>
          <w:color w:val="000000"/>
          <w:sz w:val="20"/>
          <w:lang w:eastAsia="fr-FR"/>
        </w:rPr>
        <w:t>graphes nommés</w:t>
      </w:r>
      <w:r w:rsidR="002D0BAC">
        <w:rPr>
          <w:color w:val="000000"/>
          <w:sz w:val="20"/>
          <w:lang w:eastAsia="fr-FR"/>
        </w:rPr>
        <w:t xml:space="preserve"> (“named graphs”) </w:t>
      </w:r>
      <w:r w:rsidR="002D0BAC" w:rsidRPr="002D0BAC">
        <w:rPr>
          <w:color w:val="0000FF"/>
          <w:sz w:val="20"/>
          <w:lang w:eastAsia="fr-FR"/>
        </w:rPr>
        <w:fldChar w:fldCharType="begin"/>
      </w:r>
      <w:r w:rsidR="002D0BAC" w:rsidRPr="002D0BAC">
        <w:rPr>
          <w:color w:val="0000FF"/>
          <w:sz w:val="20"/>
          <w:lang w:eastAsia="fr-FR"/>
        </w:rPr>
        <w:instrText xml:space="preserve"> REF _Ref412838767 \w \h </w:instrText>
      </w:r>
      <w:r w:rsidR="002D0BAC">
        <w:rPr>
          <w:color w:val="0000FF"/>
          <w:sz w:val="20"/>
          <w:lang w:eastAsia="fr-FR"/>
        </w:rPr>
        <w:instrText xml:space="preserve"> \* MERGEFORMAT </w:instrText>
      </w:r>
      <w:r w:rsidR="002D0BAC" w:rsidRPr="002D0BAC">
        <w:rPr>
          <w:color w:val="0000FF"/>
          <w:sz w:val="20"/>
          <w:lang w:eastAsia="fr-FR"/>
        </w:rPr>
      </w:r>
      <w:r w:rsidR="002D0BAC" w:rsidRPr="002D0BAC">
        <w:rPr>
          <w:color w:val="0000FF"/>
          <w:sz w:val="20"/>
          <w:lang w:eastAsia="fr-FR"/>
        </w:rPr>
        <w:fldChar w:fldCharType="separate"/>
      </w:r>
      <w:r w:rsidR="00EC3DD6">
        <w:rPr>
          <w:color w:val="0000FF"/>
          <w:sz w:val="20"/>
          <w:lang w:eastAsia="fr-FR"/>
        </w:rPr>
        <w:t>[15]</w:t>
      </w:r>
      <w:r w:rsidR="002D0BAC" w:rsidRPr="002D0BAC">
        <w:rPr>
          <w:color w:val="0000FF"/>
          <w:sz w:val="20"/>
          <w:lang w:eastAsia="fr-FR"/>
        </w:rPr>
        <w:fldChar w:fldCharType="end"/>
      </w:r>
      <w:r w:rsidRPr="00941976">
        <w:rPr>
          <w:color w:val="000000"/>
          <w:sz w:val="20"/>
          <w:lang w:eastAsia="fr-FR"/>
        </w:rPr>
        <w:t xml:space="preserve"> permet de contextu</w:t>
      </w:r>
      <w:r w:rsidR="002D0BAC">
        <w:rPr>
          <w:color w:val="000000"/>
          <w:sz w:val="20"/>
          <w:lang w:eastAsia="fr-FR"/>
        </w:rPr>
        <w:t xml:space="preserve">aliser les connaissances </w:t>
      </w:r>
      <w:r w:rsidR="002D0BAC" w:rsidRPr="002D0BAC">
        <w:rPr>
          <w:color w:val="0000FF"/>
          <w:sz w:val="20"/>
          <w:lang w:eastAsia="fr-FR"/>
        </w:rPr>
        <w:fldChar w:fldCharType="begin"/>
      </w:r>
      <w:r w:rsidR="002D0BAC" w:rsidRPr="002D0BAC">
        <w:rPr>
          <w:color w:val="0000FF"/>
          <w:sz w:val="20"/>
          <w:lang w:eastAsia="fr-FR"/>
        </w:rPr>
        <w:instrText xml:space="preserve"> REF _Ref412838822 \w \h </w:instrText>
      </w:r>
      <w:r w:rsidR="002D0BAC">
        <w:rPr>
          <w:color w:val="0000FF"/>
          <w:sz w:val="20"/>
          <w:lang w:eastAsia="fr-FR"/>
        </w:rPr>
        <w:instrText xml:space="preserve"> \* MERGEFORMAT </w:instrText>
      </w:r>
      <w:r w:rsidR="002D0BAC" w:rsidRPr="002D0BAC">
        <w:rPr>
          <w:color w:val="0000FF"/>
          <w:sz w:val="20"/>
          <w:lang w:eastAsia="fr-FR"/>
        </w:rPr>
      </w:r>
      <w:r w:rsidR="002D0BAC" w:rsidRPr="002D0BAC">
        <w:rPr>
          <w:color w:val="0000FF"/>
          <w:sz w:val="20"/>
          <w:lang w:eastAsia="fr-FR"/>
        </w:rPr>
        <w:fldChar w:fldCharType="separate"/>
      </w:r>
      <w:r w:rsidR="00EC3DD6">
        <w:rPr>
          <w:color w:val="0000FF"/>
          <w:sz w:val="20"/>
          <w:lang w:eastAsia="fr-FR"/>
        </w:rPr>
        <w:t>[16]</w:t>
      </w:r>
      <w:r w:rsidR="002D0BAC" w:rsidRPr="002D0BAC">
        <w:rPr>
          <w:color w:val="0000FF"/>
          <w:sz w:val="20"/>
          <w:lang w:eastAsia="fr-FR"/>
        </w:rPr>
        <w:fldChar w:fldCharType="end"/>
      </w:r>
      <w:r w:rsidR="00B104CE">
        <w:rPr>
          <w:color w:val="0000FF"/>
          <w:sz w:val="20"/>
          <w:lang w:eastAsia="fr-FR"/>
        </w:rPr>
        <w:t xml:space="preserve">, </w:t>
      </w:r>
      <w:r w:rsidR="002D0BAC" w:rsidRPr="002D0BAC">
        <w:rPr>
          <w:color w:val="0000FF"/>
          <w:sz w:val="20"/>
          <w:lang w:eastAsia="fr-FR"/>
        </w:rPr>
        <w:fldChar w:fldCharType="begin"/>
      </w:r>
      <w:r w:rsidR="002D0BAC" w:rsidRPr="002D0BAC">
        <w:rPr>
          <w:color w:val="0000FF"/>
          <w:sz w:val="20"/>
          <w:lang w:eastAsia="fr-FR"/>
        </w:rPr>
        <w:instrText xml:space="preserve"> REF _Ref412838825 \w \h </w:instrText>
      </w:r>
      <w:r w:rsidR="002D0BAC">
        <w:rPr>
          <w:color w:val="0000FF"/>
          <w:sz w:val="20"/>
          <w:lang w:eastAsia="fr-FR"/>
        </w:rPr>
        <w:instrText xml:space="preserve"> \* MERGEFORMAT </w:instrText>
      </w:r>
      <w:r w:rsidR="002D0BAC" w:rsidRPr="002D0BAC">
        <w:rPr>
          <w:color w:val="0000FF"/>
          <w:sz w:val="20"/>
          <w:lang w:eastAsia="fr-FR"/>
        </w:rPr>
      </w:r>
      <w:r w:rsidR="002D0BAC" w:rsidRPr="002D0BAC">
        <w:rPr>
          <w:color w:val="0000FF"/>
          <w:sz w:val="20"/>
          <w:lang w:eastAsia="fr-FR"/>
        </w:rPr>
        <w:fldChar w:fldCharType="separate"/>
      </w:r>
      <w:r w:rsidR="00EC3DD6">
        <w:rPr>
          <w:color w:val="0000FF"/>
          <w:sz w:val="20"/>
          <w:lang w:eastAsia="fr-FR"/>
        </w:rPr>
        <w:t>[17]</w:t>
      </w:r>
      <w:r w:rsidR="002D0BAC" w:rsidRPr="002D0BAC">
        <w:rPr>
          <w:color w:val="0000FF"/>
          <w:sz w:val="20"/>
          <w:lang w:eastAsia="fr-FR"/>
        </w:rPr>
        <w:fldChar w:fldCharType="end"/>
      </w:r>
      <w:r w:rsidRPr="00941976">
        <w:rPr>
          <w:color w:val="000000"/>
          <w:sz w:val="20"/>
          <w:lang w:eastAsia="fr-FR"/>
        </w:rPr>
        <w:t>. Cependant, cette approche limite les raisonnements  aux élément</w:t>
      </w:r>
      <w:r w:rsidR="00715B63">
        <w:rPr>
          <w:color w:val="000000"/>
          <w:sz w:val="20"/>
          <w:lang w:eastAsia="fr-FR"/>
        </w:rPr>
        <w:t xml:space="preserve">s contenus dans les graphes </w:t>
      </w:r>
      <w:r w:rsidR="00715B63" w:rsidRPr="00715B63">
        <w:rPr>
          <w:color w:val="0000FF"/>
          <w:sz w:val="20"/>
          <w:lang w:eastAsia="fr-FR"/>
        </w:rPr>
        <w:fldChar w:fldCharType="begin"/>
      </w:r>
      <w:r w:rsidR="00715B63" w:rsidRPr="00715B63">
        <w:rPr>
          <w:color w:val="0000FF"/>
          <w:sz w:val="20"/>
          <w:lang w:eastAsia="fr-FR"/>
        </w:rPr>
        <w:instrText xml:space="preserve"> REF _Ref412839216 \w \h </w:instrText>
      </w:r>
      <w:r w:rsidR="00715B63">
        <w:rPr>
          <w:color w:val="0000FF"/>
          <w:sz w:val="20"/>
          <w:lang w:eastAsia="fr-FR"/>
        </w:rPr>
        <w:instrText xml:space="preserve"> \* MERGEFORMAT </w:instrText>
      </w:r>
      <w:r w:rsidR="00715B63" w:rsidRPr="00715B63">
        <w:rPr>
          <w:color w:val="0000FF"/>
          <w:sz w:val="20"/>
          <w:lang w:eastAsia="fr-FR"/>
        </w:rPr>
      </w:r>
      <w:r w:rsidR="00715B63" w:rsidRPr="00715B63">
        <w:rPr>
          <w:color w:val="0000FF"/>
          <w:sz w:val="20"/>
          <w:lang w:eastAsia="fr-FR"/>
        </w:rPr>
        <w:fldChar w:fldCharType="separate"/>
      </w:r>
      <w:r w:rsidR="00EC3DD6">
        <w:rPr>
          <w:color w:val="0000FF"/>
          <w:sz w:val="20"/>
          <w:lang w:eastAsia="fr-FR"/>
        </w:rPr>
        <w:t>[18]</w:t>
      </w:r>
      <w:r w:rsidR="00715B63" w:rsidRPr="00715B63">
        <w:rPr>
          <w:color w:val="0000FF"/>
          <w:sz w:val="20"/>
          <w:lang w:eastAsia="fr-FR"/>
        </w:rPr>
        <w:fldChar w:fldCharType="end"/>
      </w:r>
      <w:r w:rsidRPr="00941976">
        <w:rPr>
          <w:color w:val="000000"/>
          <w:sz w:val="20"/>
          <w:lang w:eastAsia="fr-FR"/>
        </w:rPr>
        <w:t>. Il n’est donc pas possible de créer des relations entre contexte</w:t>
      </w:r>
      <w:r w:rsidR="00715B63">
        <w:rPr>
          <w:color w:val="000000"/>
          <w:sz w:val="20"/>
          <w:lang w:eastAsia="fr-FR"/>
        </w:rPr>
        <w:t xml:space="preserve">s. L’approche </w:t>
      </w:r>
      <w:r w:rsidR="00715B63" w:rsidRPr="00715B63">
        <w:rPr>
          <w:i/>
          <w:color w:val="000000"/>
          <w:sz w:val="20"/>
          <w:lang w:eastAsia="fr-FR"/>
        </w:rPr>
        <w:t>context slices</w:t>
      </w:r>
      <w:r w:rsidR="00715B63">
        <w:rPr>
          <w:color w:val="000000"/>
          <w:sz w:val="20"/>
          <w:lang w:eastAsia="fr-FR"/>
        </w:rPr>
        <w:t xml:space="preserve"> </w:t>
      </w:r>
      <w:r w:rsidR="00715B63" w:rsidRPr="00715B63">
        <w:rPr>
          <w:color w:val="0000FF"/>
          <w:sz w:val="20"/>
          <w:lang w:eastAsia="fr-FR"/>
        </w:rPr>
        <w:fldChar w:fldCharType="begin"/>
      </w:r>
      <w:r w:rsidR="00715B63" w:rsidRPr="00715B63">
        <w:rPr>
          <w:color w:val="0000FF"/>
          <w:sz w:val="20"/>
          <w:lang w:eastAsia="fr-FR"/>
        </w:rPr>
        <w:instrText xml:space="preserve"> REF _Ref412839317 \w \h </w:instrText>
      </w:r>
      <w:r w:rsidR="00715B63">
        <w:rPr>
          <w:color w:val="0000FF"/>
          <w:sz w:val="20"/>
          <w:lang w:eastAsia="fr-FR"/>
        </w:rPr>
        <w:instrText xml:space="preserve"> \* MERGEFORMAT </w:instrText>
      </w:r>
      <w:r w:rsidR="00715B63" w:rsidRPr="00715B63">
        <w:rPr>
          <w:color w:val="0000FF"/>
          <w:sz w:val="20"/>
          <w:lang w:eastAsia="fr-FR"/>
        </w:rPr>
      </w:r>
      <w:r w:rsidR="00715B63" w:rsidRPr="00715B63">
        <w:rPr>
          <w:color w:val="0000FF"/>
          <w:sz w:val="20"/>
          <w:lang w:eastAsia="fr-FR"/>
        </w:rPr>
        <w:fldChar w:fldCharType="separate"/>
      </w:r>
      <w:r w:rsidR="00EC3DD6">
        <w:rPr>
          <w:color w:val="0000FF"/>
          <w:sz w:val="20"/>
          <w:lang w:eastAsia="fr-FR"/>
        </w:rPr>
        <w:t>[19]</w:t>
      </w:r>
      <w:r w:rsidR="00715B63" w:rsidRPr="00715B63">
        <w:rPr>
          <w:color w:val="0000FF"/>
          <w:sz w:val="20"/>
          <w:lang w:eastAsia="fr-FR"/>
        </w:rPr>
        <w:fldChar w:fldCharType="end"/>
      </w:r>
      <w:r w:rsidRPr="00941976">
        <w:rPr>
          <w:color w:val="000000"/>
          <w:sz w:val="20"/>
          <w:lang w:eastAsia="fr-FR"/>
        </w:rPr>
        <w:t xml:space="preserve">, généralisation de l’approche </w:t>
      </w:r>
      <w:r w:rsidRPr="00715B63">
        <w:rPr>
          <w:i/>
          <w:color w:val="000000"/>
          <w:sz w:val="20"/>
          <w:lang w:eastAsia="fr-FR"/>
        </w:rPr>
        <w:t>4D-Fluents</w:t>
      </w:r>
      <w:r w:rsidR="00715B63">
        <w:rPr>
          <w:color w:val="000000"/>
          <w:sz w:val="20"/>
          <w:lang w:eastAsia="fr-FR"/>
        </w:rPr>
        <w:t xml:space="preserve"> </w:t>
      </w:r>
      <w:r w:rsidR="00715B63" w:rsidRPr="00715B63">
        <w:rPr>
          <w:color w:val="0000FF"/>
          <w:sz w:val="20"/>
          <w:lang w:eastAsia="fr-FR"/>
        </w:rPr>
        <w:fldChar w:fldCharType="begin"/>
      </w:r>
      <w:r w:rsidR="00715B63" w:rsidRPr="00715B63">
        <w:rPr>
          <w:color w:val="0000FF"/>
          <w:sz w:val="20"/>
          <w:lang w:eastAsia="fr-FR"/>
        </w:rPr>
        <w:instrText xml:space="preserve"> REF _Ref412839336 \w \h </w:instrText>
      </w:r>
      <w:r w:rsidR="00715B63">
        <w:rPr>
          <w:color w:val="0000FF"/>
          <w:sz w:val="20"/>
          <w:lang w:eastAsia="fr-FR"/>
        </w:rPr>
        <w:instrText xml:space="preserve"> \* MERGEFORMAT </w:instrText>
      </w:r>
      <w:r w:rsidR="00715B63" w:rsidRPr="00715B63">
        <w:rPr>
          <w:color w:val="0000FF"/>
          <w:sz w:val="20"/>
          <w:lang w:eastAsia="fr-FR"/>
        </w:rPr>
      </w:r>
      <w:r w:rsidR="00715B63" w:rsidRPr="00715B63">
        <w:rPr>
          <w:color w:val="0000FF"/>
          <w:sz w:val="20"/>
          <w:lang w:eastAsia="fr-FR"/>
        </w:rPr>
        <w:fldChar w:fldCharType="separate"/>
      </w:r>
      <w:r w:rsidR="00EC3DD6">
        <w:rPr>
          <w:color w:val="0000FF"/>
          <w:sz w:val="20"/>
          <w:lang w:eastAsia="fr-FR"/>
        </w:rPr>
        <w:t>[20]</w:t>
      </w:r>
      <w:r w:rsidR="00715B63" w:rsidRPr="00715B63">
        <w:rPr>
          <w:color w:val="0000FF"/>
          <w:sz w:val="20"/>
          <w:lang w:eastAsia="fr-FR"/>
        </w:rPr>
        <w:fldChar w:fldCharType="end"/>
      </w:r>
      <w:r w:rsidRPr="00941976">
        <w:rPr>
          <w:color w:val="000000"/>
          <w:sz w:val="20"/>
          <w:lang w:eastAsia="fr-FR"/>
        </w:rPr>
        <w:t xml:space="preserve">, </w:t>
      </w:r>
      <w:r w:rsidR="00715B63" w:rsidRPr="00941976">
        <w:rPr>
          <w:color w:val="000000"/>
          <w:sz w:val="20"/>
          <w:lang w:eastAsia="fr-FR"/>
        </w:rPr>
        <w:t>au-delà</w:t>
      </w:r>
      <w:r w:rsidRPr="00941976">
        <w:rPr>
          <w:color w:val="000000"/>
          <w:sz w:val="20"/>
          <w:lang w:eastAsia="fr-FR"/>
        </w:rPr>
        <w:t xml:space="preserve"> de permettre la contextualisation des relations a l’avantage de permettre le calcul d’inférences sur l’ensemble des éléments dans l’ontologie. C’est l’approche qui a été retenue dans le cadre de ce travail de recherche.</w:t>
      </w:r>
    </w:p>
    <w:p w14:paraId="32F83A12" w14:textId="77777777" w:rsidR="00430E84" w:rsidRPr="00430E84" w:rsidRDefault="00430E84" w:rsidP="00430E84">
      <w:pPr>
        <w:pStyle w:val="Heading2"/>
        <w:rPr>
          <w:szCs w:val="24"/>
          <w:lang w:eastAsia="fr-FR"/>
        </w:rPr>
      </w:pPr>
      <w:r>
        <w:rPr>
          <w:lang w:eastAsia="fr-FR"/>
        </w:rPr>
        <w:t>A</w:t>
      </w:r>
      <w:r w:rsidRPr="00430E84">
        <w:rPr>
          <w:lang w:eastAsia="fr-FR"/>
        </w:rPr>
        <w:t>nn</w:t>
      </w:r>
      <w:r>
        <w:rPr>
          <w:lang w:eastAsia="fr-FR"/>
        </w:rPr>
        <w:t xml:space="preserve">otations sémantiques </w:t>
      </w:r>
      <w:r w:rsidRPr="00430E84">
        <w:rPr>
          <w:lang w:eastAsia="fr-FR"/>
        </w:rPr>
        <w:t>dans WoT</w:t>
      </w:r>
    </w:p>
    <w:p w14:paraId="77D89A7B" w14:textId="77777777" w:rsidR="00430E84" w:rsidRPr="00430E84" w:rsidRDefault="00430E84" w:rsidP="00430E84">
      <w:pPr>
        <w:suppressAutoHyphens w:val="0"/>
        <w:spacing w:after="0"/>
        <w:rPr>
          <w:sz w:val="24"/>
          <w:szCs w:val="24"/>
          <w:lang w:eastAsia="fr-FR"/>
        </w:rPr>
      </w:pPr>
      <w:r w:rsidRPr="00430E84">
        <w:rPr>
          <w:color w:val="000000"/>
          <w:sz w:val="20"/>
          <w:lang w:eastAsia="fr-FR"/>
        </w:rPr>
        <w:t>Notre approche est basée sur l’utilisation d’annotations sémantiques formelles distribuées sur chaque dispositif qui permettent une représentation de la connaissance sur les fonctionnalités apportées par les dispositifs et les services ainsi que la représentation de la connaissance multidimensionnelle et dynamique de leur contexte.  </w:t>
      </w:r>
    </w:p>
    <w:p w14:paraId="4BAB47A2" w14:textId="77777777" w:rsidR="00430E84" w:rsidRDefault="00430E84" w:rsidP="00430E84">
      <w:pPr>
        <w:rPr>
          <w:color w:val="000000"/>
          <w:sz w:val="20"/>
          <w:lang w:eastAsia="fr-FR"/>
        </w:rPr>
      </w:pPr>
      <w:r w:rsidRPr="00430E84">
        <w:rPr>
          <w:color w:val="000000"/>
          <w:sz w:val="20"/>
          <w:lang w:eastAsia="fr-FR"/>
        </w:rPr>
        <w:t xml:space="preserve">Dans </w:t>
      </w:r>
      <w:r w:rsidRPr="00430E84">
        <w:rPr>
          <w:rFonts w:ascii="Arial" w:hAnsi="Arial" w:cs="Arial"/>
          <w:color w:val="0000FF"/>
          <w:sz w:val="20"/>
          <w:lang w:eastAsia="fr-FR"/>
        </w:rPr>
        <w:fldChar w:fldCharType="begin"/>
      </w:r>
      <w:r w:rsidRPr="00430E84">
        <w:rPr>
          <w:color w:val="0000FF"/>
          <w:sz w:val="20"/>
          <w:lang w:eastAsia="fr-FR"/>
        </w:rPr>
        <w:instrText xml:space="preserve"> REF _Ref412839942 \w \h </w:instrText>
      </w:r>
      <w:r>
        <w:rPr>
          <w:rFonts w:ascii="Arial" w:hAnsi="Arial" w:cs="Arial"/>
          <w:color w:val="0000FF"/>
          <w:sz w:val="20"/>
          <w:lang w:eastAsia="fr-FR"/>
        </w:rPr>
        <w:instrText xml:space="preserve"> \* MERGEFORMAT </w:instrText>
      </w:r>
      <w:r w:rsidRPr="00430E84">
        <w:rPr>
          <w:rFonts w:ascii="Arial" w:hAnsi="Arial" w:cs="Arial"/>
          <w:color w:val="0000FF"/>
          <w:sz w:val="20"/>
          <w:lang w:eastAsia="fr-FR"/>
        </w:rPr>
      </w:r>
      <w:r w:rsidRPr="00430E84">
        <w:rPr>
          <w:rFonts w:ascii="Arial" w:hAnsi="Arial" w:cs="Arial"/>
          <w:color w:val="0000FF"/>
          <w:sz w:val="20"/>
          <w:lang w:eastAsia="fr-FR"/>
        </w:rPr>
        <w:fldChar w:fldCharType="separate"/>
      </w:r>
      <w:r w:rsidR="00EC3DD6">
        <w:rPr>
          <w:color w:val="0000FF"/>
          <w:sz w:val="20"/>
          <w:lang w:eastAsia="fr-FR"/>
        </w:rPr>
        <w:t>[22]</w:t>
      </w:r>
      <w:r w:rsidRPr="00430E84">
        <w:rPr>
          <w:rFonts w:ascii="Arial" w:hAnsi="Arial" w:cs="Arial"/>
          <w:color w:val="0000FF"/>
          <w:sz w:val="20"/>
          <w:lang w:eastAsia="fr-FR"/>
        </w:rPr>
        <w:fldChar w:fldCharType="end"/>
      </w:r>
      <w:r w:rsidRPr="00430E84">
        <w:rPr>
          <w:color w:val="000000"/>
          <w:sz w:val="20"/>
          <w:lang w:eastAsia="fr-FR"/>
        </w:rPr>
        <w:t xml:space="preserve"> les auteurs présentent une approche qui permet de répondre à la problématique de la représentation des connaissances fonctionnelles des dispositifs et des services à partir d’annotations sémantiques. Basée sur une architecture REST (Representational State Transfer), cette approche ne permet pas de gérer la dynamicité des dispositifs et des objets (apparition,</w:t>
      </w:r>
      <w:r>
        <w:rPr>
          <w:color w:val="000000"/>
          <w:sz w:val="20"/>
          <w:lang w:eastAsia="fr-FR"/>
        </w:rPr>
        <w:t xml:space="preserve"> disparition et abonnement aux</w:t>
      </w:r>
      <w:r w:rsidRPr="00430E84">
        <w:rPr>
          <w:color w:val="000000"/>
          <w:sz w:val="20"/>
          <w:lang w:eastAsia="fr-FR"/>
        </w:rPr>
        <w:t xml:space="preserve"> évènements) </w:t>
      </w:r>
      <w:r w:rsidRPr="00430E84">
        <w:rPr>
          <w:rFonts w:ascii="Arial" w:hAnsi="Arial" w:cs="Arial"/>
          <w:color w:val="0000FF"/>
          <w:sz w:val="20"/>
          <w:lang w:eastAsia="fr-FR"/>
        </w:rPr>
        <w:fldChar w:fldCharType="begin"/>
      </w:r>
      <w:r w:rsidRPr="00430E84">
        <w:rPr>
          <w:color w:val="0000FF"/>
          <w:sz w:val="20"/>
          <w:lang w:eastAsia="fr-FR"/>
        </w:rPr>
        <w:instrText xml:space="preserve"> REF _Ref412839982 \w \h </w:instrText>
      </w:r>
      <w:r>
        <w:rPr>
          <w:rFonts w:ascii="Arial" w:hAnsi="Arial" w:cs="Arial"/>
          <w:color w:val="0000FF"/>
          <w:sz w:val="20"/>
          <w:lang w:eastAsia="fr-FR"/>
        </w:rPr>
        <w:instrText xml:space="preserve"> \* MERGEFORMAT </w:instrText>
      </w:r>
      <w:r w:rsidRPr="00430E84">
        <w:rPr>
          <w:rFonts w:ascii="Arial" w:hAnsi="Arial" w:cs="Arial"/>
          <w:color w:val="0000FF"/>
          <w:sz w:val="20"/>
          <w:lang w:eastAsia="fr-FR"/>
        </w:rPr>
      </w:r>
      <w:r w:rsidRPr="00430E84">
        <w:rPr>
          <w:rFonts w:ascii="Arial" w:hAnsi="Arial" w:cs="Arial"/>
          <w:color w:val="0000FF"/>
          <w:sz w:val="20"/>
          <w:lang w:eastAsia="fr-FR"/>
        </w:rPr>
        <w:fldChar w:fldCharType="separate"/>
      </w:r>
      <w:r w:rsidR="00EC3DD6">
        <w:rPr>
          <w:color w:val="0000FF"/>
          <w:sz w:val="20"/>
          <w:lang w:eastAsia="fr-FR"/>
        </w:rPr>
        <w:t>[21]</w:t>
      </w:r>
      <w:r w:rsidRPr="00430E84">
        <w:rPr>
          <w:rFonts w:ascii="Arial" w:hAnsi="Arial" w:cs="Arial"/>
          <w:color w:val="0000FF"/>
          <w:sz w:val="20"/>
          <w:lang w:eastAsia="fr-FR"/>
        </w:rPr>
        <w:fldChar w:fldCharType="end"/>
      </w:r>
      <w:r w:rsidRPr="00430E84">
        <w:rPr>
          <w:color w:val="000000"/>
          <w:sz w:val="20"/>
          <w:lang w:eastAsia="fr-FR"/>
        </w:rPr>
        <w:t xml:space="preserve">. L’ensemble des services disponibles et leur localisation sont codés statiquement dans une base de données </w:t>
      </w:r>
      <w:r w:rsidRPr="00430E84">
        <w:rPr>
          <w:rFonts w:ascii="Arial" w:hAnsi="Arial" w:cs="Arial"/>
          <w:color w:val="0000FF"/>
          <w:sz w:val="20"/>
          <w:lang w:eastAsia="fr-FR"/>
        </w:rPr>
        <w:fldChar w:fldCharType="begin"/>
      </w:r>
      <w:r w:rsidRPr="00430E84">
        <w:rPr>
          <w:color w:val="0000FF"/>
          <w:sz w:val="20"/>
          <w:lang w:eastAsia="fr-FR"/>
        </w:rPr>
        <w:instrText xml:space="preserve"> REF _Ref412840084 \w \h </w:instrText>
      </w:r>
      <w:r>
        <w:rPr>
          <w:rFonts w:ascii="Arial" w:hAnsi="Arial" w:cs="Arial"/>
          <w:color w:val="0000FF"/>
          <w:sz w:val="20"/>
          <w:lang w:eastAsia="fr-FR"/>
        </w:rPr>
        <w:instrText xml:space="preserve"> \* MERGEFORMAT </w:instrText>
      </w:r>
      <w:r w:rsidRPr="00430E84">
        <w:rPr>
          <w:rFonts w:ascii="Arial" w:hAnsi="Arial" w:cs="Arial"/>
          <w:color w:val="0000FF"/>
          <w:sz w:val="20"/>
          <w:lang w:eastAsia="fr-FR"/>
        </w:rPr>
      </w:r>
      <w:r w:rsidRPr="00430E84">
        <w:rPr>
          <w:rFonts w:ascii="Arial" w:hAnsi="Arial" w:cs="Arial"/>
          <w:color w:val="0000FF"/>
          <w:sz w:val="20"/>
          <w:lang w:eastAsia="fr-FR"/>
        </w:rPr>
        <w:fldChar w:fldCharType="separate"/>
      </w:r>
      <w:r w:rsidR="00EC3DD6">
        <w:rPr>
          <w:color w:val="0000FF"/>
          <w:sz w:val="20"/>
          <w:lang w:eastAsia="fr-FR"/>
        </w:rPr>
        <w:t>[23]</w:t>
      </w:r>
      <w:r w:rsidRPr="00430E84">
        <w:rPr>
          <w:rFonts w:ascii="Arial" w:hAnsi="Arial" w:cs="Arial"/>
          <w:color w:val="0000FF"/>
          <w:sz w:val="20"/>
          <w:lang w:eastAsia="fr-FR"/>
        </w:rPr>
        <w:fldChar w:fldCharType="end"/>
      </w:r>
      <w:r w:rsidRPr="00430E84">
        <w:rPr>
          <w:color w:val="000000"/>
          <w:sz w:val="20"/>
          <w:lang w:eastAsia="fr-FR"/>
        </w:rPr>
        <w:t xml:space="preserve"> qui est accédée par les dispositifs.</w:t>
      </w:r>
    </w:p>
    <w:p w14:paraId="04E801E0" w14:textId="77777777" w:rsidR="00430E84" w:rsidRDefault="00430E84" w:rsidP="00430E84">
      <w:pPr>
        <w:pStyle w:val="Heading2"/>
        <w:rPr>
          <w:lang w:eastAsia="fr-FR"/>
        </w:rPr>
      </w:pPr>
      <w:r>
        <w:t>Représentation du contexte</w:t>
      </w:r>
    </w:p>
    <w:p w14:paraId="0218F66E" w14:textId="13535D02" w:rsidR="00430E84" w:rsidRDefault="00430E84" w:rsidP="00430E84">
      <w:pPr>
        <w:pStyle w:val="NormalWeb"/>
        <w:spacing w:before="0" w:beforeAutospacing="0" w:after="0" w:afterAutospacing="0"/>
        <w:jc w:val="both"/>
      </w:pPr>
      <w:r>
        <w:rPr>
          <w:color w:val="000000"/>
          <w:sz w:val="20"/>
          <w:szCs w:val="20"/>
        </w:rPr>
        <w:t xml:space="preserve">La notion de contexte dans le domaine de l’informatique ambiante est très largement débattue </w:t>
      </w:r>
      <w:r w:rsidRPr="00430E84">
        <w:rPr>
          <w:color w:val="0000FF"/>
          <w:sz w:val="20"/>
          <w:szCs w:val="20"/>
        </w:rPr>
        <w:fldChar w:fldCharType="begin"/>
      </w:r>
      <w:r w:rsidRPr="00430E84">
        <w:rPr>
          <w:color w:val="0000FF"/>
          <w:sz w:val="20"/>
          <w:szCs w:val="20"/>
        </w:rPr>
        <w:instrText xml:space="preserve"> REF _Ref412840408 \w \h </w:instrText>
      </w:r>
      <w:r>
        <w:rPr>
          <w:color w:val="0000FF"/>
          <w:sz w:val="20"/>
          <w:szCs w:val="20"/>
        </w:rPr>
        <w:instrText xml:space="preserve"> \* MERGEFORMAT </w:instrText>
      </w:r>
      <w:r w:rsidRPr="00430E84">
        <w:rPr>
          <w:color w:val="0000FF"/>
          <w:sz w:val="20"/>
          <w:szCs w:val="20"/>
        </w:rPr>
      </w:r>
      <w:r w:rsidRPr="00430E84">
        <w:rPr>
          <w:color w:val="0000FF"/>
          <w:sz w:val="20"/>
          <w:szCs w:val="20"/>
        </w:rPr>
        <w:fldChar w:fldCharType="separate"/>
      </w:r>
      <w:r w:rsidR="00EC3DD6">
        <w:rPr>
          <w:color w:val="0000FF"/>
          <w:sz w:val="20"/>
          <w:szCs w:val="20"/>
        </w:rPr>
        <w:t>[24]</w:t>
      </w:r>
      <w:r w:rsidRPr="00430E84">
        <w:rPr>
          <w:color w:val="0000FF"/>
          <w:sz w:val="20"/>
          <w:szCs w:val="20"/>
        </w:rPr>
        <w:fldChar w:fldCharType="end"/>
      </w:r>
      <w:r w:rsidR="00A1698D">
        <w:rPr>
          <w:color w:val="000000"/>
          <w:sz w:val="20"/>
          <w:szCs w:val="20"/>
        </w:rPr>
        <w:t>,</w:t>
      </w:r>
      <w:r>
        <w:rPr>
          <w:color w:val="000000"/>
          <w:sz w:val="20"/>
          <w:szCs w:val="20"/>
        </w:rPr>
        <w:t xml:space="preserve"> </w:t>
      </w:r>
      <w:r w:rsidRPr="00A1698D">
        <w:rPr>
          <w:color w:val="0000FF"/>
          <w:sz w:val="20"/>
          <w:szCs w:val="20"/>
        </w:rPr>
        <w:fldChar w:fldCharType="begin"/>
      </w:r>
      <w:r w:rsidRPr="00A1698D">
        <w:rPr>
          <w:color w:val="0000FF"/>
          <w:sz w:val="20"/>
          <w:szCs w:val="20"/>
        </w:rPr>
        <w:instrText xml:space="preserve"> REF _Ref412840420 \w \h  \* MERGEFORMAT </w:instrText>
      </w:r>
      <w:r w:rsidRPr="00A1698D">
        <w:rPr>
          <w:color w:val="0000FF"/>
          <w:sz w:val="20"/>
          <w:szCs w:val="20"/>
        </w:rPr>
      </w:r>
      <w:r w:rsidRPr="00A1698D">
        <w:rPr>
          <w:color w:val="0000FF"/>
          <w:sz w:val="20"/>
          <w:szCs w:val="20"/>
        </w:rPr>
        <w:fldChar w:fldCharType="separate"/>
      </w:r>
      <w:r w:rsidR="00EC3DD6">
        <w:rPr>
          <w:color w:val="0000FF"/>
          <w:sz w:val="20"/>
          <w:szCs w:val="20"/>
        </w:rPr>
        <w:t>[25]</w:t>
      </w:r>
      <w:r w:rsidRPr="00A1698D">
        <w:rPr>
          <w:color w:val="0000FF"/>
          <w:sz w:val="20"/>
          <w:szCs w:val="20"/>
        </w:rPr>
        <w:fldChar w:fldCharType="end"/>
      </w:r>
      <w:r w:rsidR="00A1698D" w:rsidRPr="00A1698D">
        <w:rPr>
          <w:sz w:val="20"/>
          <w:szCs w:val="20"/>
        </w:rPr>
        <w:t xml:space="preserve"> et</w:t>
      </w:r>
      <w:r w:rsidR="00A1698D">
        <w:t xml:space="preserve"> </w:t>
      </w:r>
      <w:r w:rsidRPr="00430E84">
        <w:rPr>
          <w:color w:val="0000FF"/>
          <w:sz w:val="20"/>
          <w:szCs w:val="20"/>
        </w:rPr>
        <w:fldChar w:fldCharType="begin"/>
      </w:r>
      <w:r w:rsidRPr="00430E84">
        <w:rPr>
          <w:color w:val="0000FF"/>
          <w:sz w:val="20"/>
          <w:szCs w:val="20"/>
        </w:rPr>
        <w:instrText xml:space="preserve"> REF _Ref412840436 \w \h </w:instrText>
      </w:r>
      <w:r>
        <w:rPr>
          <w:color w:val="0000FF"/>
          <w:sz w:val="20"/>
          <w:szCs w:val="20"/>
        </w:rPr>
        <w:instrText xml:space="preserve"> \* MERGEFORMAT </w:instrText>
      </w:r>
      <w:r w:rsidRPr="00430E84">
        <w:rPr>
          <w:color w:val="0000FF"/>
          <w:sz w:val="20"/>
          <w:szCs w:val="20"/>
        </w:rPr>
      </w:r>
      <w:r w:rsidRPr="00430E84">
        <w:rPr>
          <w:color w:val="0000FF"/>
          <w:sz w:val="20"/>
          <w:szCs w:val="20"/>
        </w:rPr>
        <w:fldChar w:fldCharType="separate"/>
      </w:r>
      <w:r w:rsidR="00EC3DD6">
        <w:rPr>
          <w:color w:val="0000FF"/>
          <w:sz w:val="20"/>
          <w:szCs w:val="20"/>
        </w:rPr>
        <w:t>[26]</w:t>
      </w:r>
      <w:r w:rsidRPr="00430E84">
        <w:rPr>
          <w:color w:val="0000FF"/>
          <w:sz w:val="20"/>
          <w:szCs w:val="20"/>
        </w:rPr>
        <w:fldChar w:fldCharType="end"/>
      </w:r>
      <w:r w:rsidR="00A1698D">
        <w:rPr>
          <w:color w:val="000000"/>
          <w:sz w:val="20"/>
          <w:szCs w:val="20"/>
        </w:rPr>
        <w:t>. Nous retiendrons la définition suivante:</w:t>
      </w:r>
      <w:r w:rsidR="008C5BBD">
        <w:rPr>
          <w:color w:val="000000"/>
          <w:sz w:val="20"/>
          <w:szCs w:val="20"/>
        </w:rPr>
        <w:t xml:space="preserve"> </w:t>
      </w:r>
      <w:r w:rsidR="008C5BBD" w:rsidRPr="008C5BBD">
        <w:rPr>
          <w:color w:val="0000FF"/>
          <w:sz w:val="20"/>
          <w:szCs w:val="20"/>
        </w:rPr>
        <w:fldChar w:fldCharType="begin"/>
      </w:r>
      <w:r w:rsidR="008C5BBD" w:rsidRPr="008C5BBD">
        <w:rPr>
          <w:color w:val="0000FF"/>
          <w:sz w:val="20"/>
          <w:szCs w:val="20"/>
        </w:rPr>
        <w:instrText xml:space="preserve"> REF _Ref412840493 \w \h </w:instrText>
      </w:r>
      <w:r w:rsidR="008C5BBD">
        <w:rPr>
          <w:color w:val="0000FF"/>
          <w:sz w:val="20"/>
          <w:szCs w:val="20"/>
        </w:rPr>
        <w:instrText xml:space="preserve"> \* MERGEFORMAT </w:instrText>
      </w:r>
      <w:r w:rsidR="008C5BBD" w:rsidRPr="008C5BBD">
        <w:rPr>
          <w:color w:val="0000FF"/>
          <w:sz w:val="20"/>
          <w:szCs w:val="20"/>
        </w:rPr>
      </w:r>
      <w:r w:rsidR="008C5BBD" w:rsidRPr="008C5BBD">
        <w:rPr>
          <w:color w:val="0000FF"/>
          <w:sz w:val="20"/>
          <w:szCs w:val="20"/>
        </w:rPr>
        <w:fldChar w:fldCharType="separate"/>
      </w:r>
      <w:r w:rsidR="00EC3DD6">
        <w:rPr>
          <w:color w:val="0000FF"/>
          <w:sz w:val="20"/>
          <w:szCs w:val="20"/>
        </w:rPr>
        <w:t>[27]</w:t>
      </w:r>
      <w:r w:rsidR="008C5BBD" w:rsidRPr="008C5BBD">
        <w:rPr>
          <w:color w:val="0000FF"/>
          <w:sz w:val="20"/>
          <w:szCs w:val="20"/>
        </w:rPr>
        <w:fldChar w:fldCharType="end"/>
      </w:r>
      <w:r>
        <w:rPr>
          <w:color w:val="000000"/>
          <w:sz w:val="20"/>
          <w:szCs w:val="20"/>
        </w:rPr>
        <w:t xml:space="preserve"> : </w:t>
      </w:r>
      <w:r>
        <w:rPr>
          <w:i/>
          <w:iCs/>
          <w:color w:val="000000"/>
          <w:sz w:val="20"/>
          <w:szCs w:val="20"/>
        </w:rPr>
        <w:t xml:space="preserve">"Le contexte est l’ensemble des </w:t>
      </w:r>
      <w:r w:rsidR="00860D70">
        <w:rPr>
          <w:i/>
          <w:iCs/>
          <w:color w:val="000000"/>
          <w:sz w:val="20"/>
          <w:szCs w:val="20"/>
        </w:rPr>
        <w:t>paramètres</w:t>
      </w:r>
      <w:r>
        <w:rPr>
          <w:i/>
          <w:iCs/>
          <w:color w:val="000000"/>
          <w:sz w:val="20"/>
          <w:szCs w:val="20"/>
        </w:rPr>
        <w:t xml:space="preserve"> externes à l’application qui peuvent influer sur son comportement en </w:t>
      </w:r>
      <w:r w:rsidR="00860D70">
        <w:rPr>
          <w:i/>
          <w:iCs/>
          <w:color w:val="000000"/>
          <w:sz w:val="20"/>
          <w:szCs w:val="20"/>
        </w:rPr>
        <w:t>définissant</w:t>
      </w:r>
      <w:r>
        <w:rPr>
          <w:i/>
          <w:iCs/>
          <w:color w:val="000000"/>
          <w:sz w:val="20"/>
          <w:szCs w:val="20"/>
        </w:rPr>
        <w:t xml:space="preserve"> de nouvelles vues sur ses </w:t>
      </w:r>
      <w:r w:rsidR="00860D70">
        <w:rPr>
          <w:i/>
          <w:iCs/>
          <w:color w:val="000000"/>
          <w:sz w:val="20"/>
          <w:szCs w:val="20"/>
        </w:rPr>
        <w:t>données</w:t>
      </w:r>
      <w:r>
        <w:rPr>
          <w:i/>
          <w:iCs/>
          <w:color w:val="000000"/>
          <w:sz w:val="20"/>
          <w:szCs w:val="20"/>
        </w:rPr>
        <w:t xml:space="preserve"> et ses fonctionnalités. Ces </w:t>
      </w:r>
      <w:r w:rsidR="00860D70">
        <w:rPr>
          <w:i/>
          <w:iCs/>
          <w:color w:val="000000"/>
          <w:sz w:val="20"/>
          <w:szCs w:val="20"/>
        </w:rPr>
        <w:t>paramètres</w:t>
      </w:r>
      <w:r>
        <w:rPr>
          <w:i/>
          <w:iCs/>
          <w:color w:val="000000"/>
          <w:sz w:val="20"/>
          <w:szCs w:val="20"/>
        </w:rPr>
        <w:t xml:space="preserve"> ont un aspect dynamique qui leur permet d’</w:t>
      </w:r>
      <w:r w:rsidR="00860D70">
        <w:rPr>
          <w:i/>
          <w:iCs/>
          <w:color w:val="000000"/>
          <w:sz w:val="20"/>
          <w:szCs w:val="20"/>
        </w:rPr>
        <w:t>évoluer</w:t>
      </w:r>
      <w:r>
        <w:rPr>
          <w:i/>
          <w:iCs/>
          <w:color w:val="000000"/>
          <w:sz w:val="20"/>
          <w:szCs w:val="20"/>
        </w:rPr>
        <w:t xml:space="preserve"> durant le temps d’</w:t>
      </w:r>
      <w:r w:rsidR="00860D70">
        <w:rPr>
          <w:i/>
          <w:iCs/>
          <w:color w:val="000000"/>
          <w:sz w:val="20"/>
          <w:szCs w:val="20"/>
        </w:rPr>
        <w:t>exécution</w:t>
      </w:r>
      <w:r>
        <w:rPr>
          <w:i/>
          <w:iCs/>
          <w:color w:val="000000"/>
          <w:sz w:val="20"/>
          <w:szCs w:val="20"/>
        </w:rPr>
        <w:t>"</w:t>
      </w:r>
      <w:r w:rsidR="00860D70">
        <w:rPr>
          <w:i/>
          <w:iCs/>
          <w:color w:val="000000"/>
          <w:sz w:val="20"/>
          <w:szCs w:val="20"/>
        </w:rPr>
        <w:t>.</w:t>
      </w:r>
    </w:p>
    <w:p w14:paraId="12B28041" w14:textId="6B663650" w:rsidR="00860D70" w:rsidRDefault="00A1698D" w:rsidP="00860D70">
      <w:pPr>
        <w:pStyle w:val="NormalWeb"/>
        <w:spacing w:before="0" w:beforeAutospacing="0" w:after="0" w:afterAutospacing="0"/>
        <w:jc w:val="both"/>
        <w:rPr>
          <w:color w:val="000000"/>
          <w:sz w:val="20"/>
          <w:szCs w:val="20"/>
        </w:rPr>
      </w:pPr>
      <w:r>
        <w:rPr>
          <w:color w:val="000000"/>
          <w:sz w:val="20"/>
          <w:szCs w:val="20"/>
        </w:rPr>
        <w:t>Cette</w:t>
      </w:r>
      <w:r w:rsidR="00860D70">
        <w:rPr>
          <w:color w:val="000000"/>
          <w:sz w:val="20"/>
          <w:szCs w:val="20"/>
        </w:rPr>
        <w:t xml:space="preserve"> définition est intéressante car elle fait apparaître la notion de dynamicité inhérente aux environnements physiques réels dans lesquels les applications sont plongées. Cette dynamicité implique que les applications doivent s’adapter à leur contexte. </w:t>
      </w:r>
    </w:p>
    <w:p w14:paraId="64EEEA1F" w14:textId="77777777" w:rsidR="00860D70" w:rsidRPr="00A1698D" w:rsidRDefault="00860D70" w:rsidP="00860D70">
      <w:pPr>
        <w:pStyle w:val="NormalWeb"/>
        <w:spacing w:before="0" w:beforeAutospacing="0" w:after="0" w:afterAutospacing="0"/>
        <w:jc w:val="both"/>
      </w:pPr>
      <w:r w:rsidRPr="00A1698D">
        <w:rPr>
          <w:color w:val="000000"/>
          <w:sz w:val="20"/>
          <w:szCs w:val="20"/>
        </w:rPr>
        <w:t xml:space="preserve">La sensibilité d’une application au contexte se caractérise par trois étapes distinctes </w:t>
      </w:r>
      <w:r w:rsidRPr="00A1698D">
        <w:rPr>
          <w:color w:val="0000FF"/>
          <w:sz w:val="20"/>
          <w:szCs w:val="20"/>
        </w:rPr>
        <w:fldChar w:fldCharType="begin"/>
      </w:r>
      <w:r w:rsidRPr="00A1698D">
        <w:rPr>
          <w:color w:val="0000FF"/>
          <w:sz w:val="20"/>
          <w:szCs w:val="20"/>
        </w:rPr>
        <w:instrText xml:space="preserve"> REF _Ref412842877 \w \h  \* MERGEFORMAT </w:instrText>
      </w:r>
      <w:r w:rsidRPr="00A1698D">
        <w:rPr>
          <w:color w:val="0000FF"/>
          <w:sz w:val="20"/>
          <w:szCs w:val="20"/>
        </w:rPr>
      </w:r>
      <w:r w:rsidRPr="00A1698D">
        <w:rPr>
          <w:color w:val="0000FF"/>
          <w:sz w:val="20"/>
          <w:szCs w:val="20"/>
        </w:rPr>
        <w:fldChar w:fldCharType="separate"/>
      </w:r>
      <w:r w:rsidR="00EC3DD6">
        <w:rPr>
          <w:color w:val="0000FF"/>
          <w:sz w:val="20"/>
          <w:szCs w:val="20"/>
        </w:rPr>
        <w:t>[28]</w:t>
      </w:r>
      <w:r w:rsidRPr="00A1698D">
        <w:rPr>
          <w:color w:val="0000FF"/>
          <w:sz w:val="20"/>
          <w:szCs w:val="20"/>
        </w:rPr>
        <w:fldChar w:fldCharType="end"/>
      </w:r>
      <w:r w:rsidRPr="00A1698D">
        <w:rPr>
          <w:color w:val="000000"/>
          <w:sz w:val="20"/>
          <w:szCs w:val="20"/>
        </w:rPr>
        <w:t>:</w:t>
      </w:r>
    </w:p>
    <w:p w14:paraId="3C98940F" w14:textId="77777777" w:rsidR="00860D70" w:rsidRDefault="00860D70" w:rsidP="00860D70">
      <w:pPr>
        <w:pStyle w:val="NormalWeb"/>
        <w:numPr>
          <w:ilvl w:val="0"/>
          <w:numId w:val="31"/>
        </w:numPr>
        <w:spacing w:before="0" w:beforeAutospacing="0" w:after="0" w:afterAutospacing="0"/>
        <w:jc w:val="both"/>
        <w:textAlignment w:val="baseline"/>
        <w:rPr>
          <w:color w:val="000000"/>
          <w:sz w:val="20"/>
          <w:szCs w:val="20"/>
        </w:rPr>
      </w:pPr>
      <w:r>
        <w:rPr>
          <w:i/>
          <w:iCs/>
          <w:color w:val="000000"/>
          <w:sz w:val="20"/>
          <w:szCs w:val="20"/>
        </w:rPr>
        <w:t>Perception</w:t>
      </w:r>
      <w:r>
        <w:rPr>
          <w:color w:val="000000"/>
          <w:sz w:val="20"/>
          <w:szCs w:val="20"/>
        </w:rPr>
        <w:t xml:space="preserve"> des changements de contexte de l’application,</w:t>
      </w:r>
    </w:p>
    <w:p w14:paraId="4474D366" w14:textId="77777777" w:rsidR="00860D70" w:rsidRDefault="00860D70" w:rsidP="00860D70">
      <w:pPr>
        <w:pStyle w:val="NormalWeb"/>
        <w:numPr>
          <w:ilvl w:val="0"/>
          <w:numId w:val="31"/>
        </w:numPr>
        <w:spacing w:before="0" w:beforeAutospacing="0" w:after="0" w:afterAutospacing="0"/>
        <w:jc w:val="both"/>
        <w:textAlignment w:val="baseline"/>
        <w:rPr>
          <w:color w:val="000000"/>
          <w:sz w:val="20"/>
          <w:szCs w:val="20"/>
        </w:rPr>
      </w:pPr>
      <w:r>
        <w:rPr>
          <w:i/>
          <w:iCs/>
          <w:color w:val="000000"/>
          <w:sz w:val="20"/>
          <w:szCs w:val="20"/>
        </w:rPr>
        <w:lastRenderedPageBreak/>
        <w:t>Interprétation</w:t>
      </w:r>
      <w:r>
        <w:rPr>
          <w:color w:val="000000"/>
          <w:sz w:val="20"/>
          <w:szCs w:val="20"/>
        </w:rPr>
        <w:t xml:space="preserve"> des données contextuelles,</w:t>
      </w:r>
    </w:p>
    <w:p w14:paraId="50DEC2A0" w14:textId="77777777" w:rsidR="00860D70" w:rsidRDefault="00860D70" w:rsidP="00860D70">
      <w:pPr>
        <w:pStyle w:val="NormalWeb"/>
        <w:numPr>
          <w:ilvl w:val="0"/>
          <w:numId w:val="31"/>
        </w:numPr>
        <w:spacing w:before="0" w:beforeAutospacing="0" w:after="0" w:afterAutospacing="0"/>
        <w:jc w:val="both"/>
        <w:textAlignment w:val="baseline"/>
        <w:rPr>
          <w:color w:val="000000"/>
          <w:sz w:val="20"/>
          <w:szCs w:val="20"/>
        </w:rPr>
      </w:pPr>
      <w:r>
        <w:rPr>
          <w:i/>
          <w:iCs/>
          <w:color w:val="000000"/>
          <w:sz w:val="20"/>
          <w:szCs w:val="20"/>
        </w:rPr>
        <w:t>Décision</w:t>
      </w:r>
      <w:r>
        <w:rPr>
          <w:color w:val="000000"/>
          <w:sz w:val="20"/>
          <w:szCs w:val="20"/>
        </w:rPr>
        <w:t xml:space="preserve"> sur l’adaptation à déclencher.</w:t>
      </w:r>
    </w:p>
    <w:p w14:paraId="16EE5235" w14:textId="77777777" w:rsidR="00A1698D" w:rsidRPr="00A1698D" w:rsidRDefault="00A1698D" w:rsidP="00A1698D">
      <w:pPr>
        <w:pStyle w:val="NormalWeb"/>
        <w:spacing w:before="0" w:beforeAutospacing="0" w:after="0" w:afterAutospacing="0"/>
        <w:ind w:left="720"/>
        <w:jc w:val="both"/>
        <w:textAlignment w:val="baseline"/>
        <w:rPr>
          <w:color w:val="000000"/>
          <w:sz w:val="10"/>
          <w:szCs w:val="10"/>
        </w:rPr>
      </w:pPr>
    </w:p>
    <w:p w14:paraId="0CDD5469" w14:textId="4A95120F" w:rsidR="00860D70" w:rsidRDefault="00C75DC1" w:rsidP="00860D70">
      <w:pPr>
        <w:pStyle w:val="NormalWeb"/>
        <w:keepNext/>
        <w:spacing w:before="0" w:beforeAutospacing="0" w:after="0" w:afterAutospacing="0"/>
        <w:jc w:val="both"/>
        <w:textAlignment w:val="baseline"/>
      </w:pPr>
      <w:r>
        <w:rPr>
          <w:noProof/>
          <w:color w:val="000000"/>
          <w:sz w:val="20"/>
          <w:szCs w:val="20"/>
          <w:lang w:val="en-US" w:eastAsia="en-US"/>
        </w:rPr>
        <w:drawing>
          <wp:inline distT="0" distB="0" distL="0" distR="0" wp14:anchorId="6D842DB8" wp14:editId="60CA43BA">
            <wp:extent cx="3314700" cy="2228850"/>
            <wp:effectExtent l="0" t="0" r="0" b="0"/>
            <wp:docPr id="2" name="Picture 2" descr="\\psf\Home\Desktop\Screen Shot 2015-03-02 at 01.02.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sf\Home\Desktop\Screen Shot 2015-03-02 at 01.02.35.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14700" cy="2228850"/>
                    </a:xfrm>
                    <a:prstGeom prst="rect">
                      <a:avLst/>
                    </a:prstGeom>
                    <a:noFill/>
                    <a:ln>
                      <a:noFill/>
                    </a:ln>
                  </pic:spPr>
                </pic:pic>
              </a:graphicData>
            </a:graphic>
          </wp:inline>
        </w:drawing>
      </w:r>
    </w:p>
    <w:p w14:paraId="21FC0348" w14:textId="77777777" w:rsidR="00860D70" w:rsidRPr="00860D70" w:rsidRDefault="00860D70" w:rsidP="00860D70">
      <w:pPr>
        <w:pStyle w:val="Caption"/>
        <w:rPr>
          <w:color w:val="000000"/>
          <w:sz w:val="20"/>
          <w:szCs w:val="20"/>
        </w:rPr>
      </w:pPr>
      <w:r>
        <w:t xml:space="preserve">Figure </w:t>
      </w:r>
      <w:r w:rsidR="00EC3DD6">
        <w:fldChar w:fldCharType="begin"/>
      </w:r>
      <w:r w:rsidR="00EC3DD6">
        <w:instrText xml:space="preserve"> SEQ Figure \* ARABIC </w:instrText>
      </w:r>
      <w:r w:rsidR="00EC3DD6">
        <w:fldChar w:fldCharType="separate"/>
      </w:r>
      <w:r w:rsidR="00EC3DD6">
        <w:rPr>
          <w:noProof/>
        </w:rPr>
        <w:t>2</w:t>
      </w:r>
      <w:r w:rsidR="00EC3DD6">
        <w:rPr>
          <w:noProof/>
        </w:rPr>
        <w:fldChar w:fldCharType="end"/>
      </w:r>
      <w:r>
        <w:t xml:space="preserve"> : </w:t>
      </w:r>
      <w:r w:rsidRPr="00F421D9">
        <w:rPr>
          <w:b w:val="0"/>
        </w:rPr>
        <w:t>Extraction du contexte</w:t>
      </w:r>
    </w:p>
    <w:p w14:paraId="5C16B167" w14:textId="77777777" w:rsidR="00430E84" w:rsidRDefault="00860D70" w:rsidP="00430E84">
      <w:pPr>
        <w:rPr>
          <w:color w:val="00000A"/>
          <w:sz w:val="20"/>
        </w:rPr>
      </w:pPr>
      <w:r>
        <w:rPr>
          <w:color w:val="000000"/>
          <w:sz w:val="20"/>
        </w:rPr>
        <w:t xml:space="preserve">La notion de dynamicité du contexte, qui peut faire évoluer l’état des entités au cours du temps, nécessite donc </w:t>
      </w:r>
      <w:r>
        <w:rPr>
          <w:color w:val="00000A"/>
          <w:sz w:val="20"/>
        </w:rPr>
        <w:t xml:space="preserve">une </w:t>
      </w:r>
      <w:r>
        <w:rPr>
          <w:i/>
          <w:iCs/>
          <w:color w:val="00000A"/>
          <w:sz w:val="20"/>
        </w:rPr>
        <w:t>représentation</w:t>
      </w:r>
      <w:r>
        <w:rPr>
          <w:color w:val="00000A"/>
          <w:sz w:val="20"/>
        </w:rPr>
        <w:t xml:space="preserve"> </w:t>
      </w:r>
      <w:r>
        <w:rPr>
          <w:i/>
          <w:iCs/>
          <w:color w:val="00000A"/>
          <w:sz w:val="20"/>
        </w:rPr>
        <w:t>multidimensionnelle</w:t>
      </w:r>
      <w:r>
        <w:rPr>
          <w:color w:val="00000A"/>
          <w:sz w:val="20"/>
        </w:rPr>
        <w:t xml:space="preserve"> du contexte permettant de </w:t>
      </w:r>
      <w:r>
        <w:rPr>
          <w:i/>
          <w:iCs/>
          <w:color w:val="00000A"/>
          <w:sz w:val="20"/>
        </w:rPr>
        <w:t>raisonner</w:t>
      </w:r>
      <w:r>
        <w:rPr>
          <w:color w:val="00000A"/>
          <w:sz w:val="20"/>
        </w:rPr>
        <w:t xml:space="preserve"> sur la disponibilité des dispositifs et des services dans le temps et dans l’espace.</w:t>
      </w:r>
    </w:p>
    <w:p w14:paraId="6DA0AADC" w14:textId="77777777" w:rsidR="00860D70" w:rsidRPr="00860D70" w:rsidRDefault="00860D70" w:rsidP="00860D70">
      <w:pPr>
        <w:pStyle w:val="Heading2"/>
        <w:rPr>
          <w:szCs w:val="24"/>
          <w:lang w:eastAsia="fr-FR"/>
        </w:rPr>
      </w:pPr>
      <w:r w:rsidRPr="00860D70">
        <w:rPr>
          <w:lang w:eastAsia="fr-FR"/>
        </w:rPr>
        <w:t>Sémantique du temps et de l’espace</w:t>
      </w:r>
    </w:p>
    <w:p w14:paraId="47C7B015" w14:textId="77777777" w:rsidR="00860D70" w:rsidRPr="00860D70" w:rsidRDefault="00860D70" w:rsidP="00860D70">
      <w:pPr>
        <w:suppressAutoHyphens w:val="0"/>
        <w:spacing w:after="0"/>
        <w:rPr>
          <w:sz w:val="24"/>
          <w:szCs w:val="24"/>
          <w:lang w:eastAsia="fr-FR"/>
        </w:rPr>
      </w:pPr>
      <w:r w:rsidRPr="00860D70">
        <w:rPr>
          <w:color w:val="000000"/>
          <w:sz w:val="20"/>
          <w:lang w:eastAsia="fr-FR"/>
        </w:rPr>
        <w:t xml:space="preserve">Comme indiqué précédemment, le mécanisme de sélection des services va devoir raisonner sur la disponibilité des dispositifs et des services dans le temps et dans l’espace à partir d’informations issues d’annotations sémantiques. Cette approche implique de définir une sémantique pour les dimensions temporelle et spatiale. </w:t>
      </w:r>
    </w:p>
    <w:p w14:paraId="52BB00B3" w14:textId="77777777" w:rsidR="00860D70" w:rsidRPr="00860D70" w:rsidRDefault="00860D70" w:rsidP="00860D70">
      <w:pPr>
        <w:pStyle w:val="Heading3"/>
        <w:rPr>
          <w:sz w:val="24"/>
          <w:szCs w:val="24"/>
          <w:lang w:eastAsia="fr-FR"/>
        </w:rPr>
      </w:pPr>
      <w:r w:rsidRPr="00860D70">
        <w:rPr>
          <w:lang w:eastAsia="fr-FR"/>
        </w:rPr>
        <w:t xml:space="preserve">Sémantique temporelle </w:t>
      </w:r>
    </w:p>
    <w:p w14:paraId="6B16C285" w14:textId="77777777" w:rsidR="00B104CE" w:rsidRPr="00860D70" w:rsidRDefault="00860D70" w:rsidP="00860D70">
      <w:pPr>
        <w:suppressAutoHyphens w:val="0"/>
        <w:spacing w:after="0"/>
        <w:rPr>
          <w:color w:val="000000"/>
          <w:sz w:val="20"/>
          <w:lang w:eastAsia="fr-FR"/>
        </w:rPr>
      </w:pPr>
      <w:r w:rsidRPr="00860D70">
        <w:rPr>
          <w:color w:val="000000"/>
          <w:sz w:val="20"/>
          <w:lang w:eastAsia="fr-FR"/>
        </w:rPr>
        <w:t>La structure temporelle introduite avec ITL (Interval Tempor</w:t>
      </w:r>
      <w:r>
        <w:rPr>
          <w:color w:val="000000"/>
          <w:sz w:val="20"/>
          <w:lang w:eastAsia="fr-FR"/>
        </w:rPr>
        <w:t xml:space="preserve">al Logic) décrite par Allen </w:t>
      </w:r>
      <w:r w:rsidRPr="00860D70">
        <w:rPr>
          <w:color w:val="0000FF"/>
          <w:sz w:val="20"/>
          <w:lang w:eastAsia="fr-FR"/>
        </w:rPr>
        <w:fldChar w:fldCharType="begin"/>
      </w:r>
      <w:r w:rsidRPr="00860D70">
        <w:rPr>
          <w:color w:val="0000FF"/>
          <w:sz w:val="20"/>
          <w:lang w:eastAsia="fr-FR"/>
        </w:rPr>
        <w:instrText xml:space="preserve"> REF _Ref412843251 \w \h </w:instrText>
      </w:r>
      <w:r>
        <w:rPr>
          <w:color w:val="0000FF"/>
          <w:sz w:val="20"/>
          <w:lang w:eastAsia="fr-FR"/>
        </w:rPr>
        <w:instrText xml:space="preserve"> \* MERGEFORMAT </w:instrText>
      </w:r>
      <w:r w:rsidRPr="00860D70">
        <w:rPr>
          <w:color w:val="0000FF"/>
          <w:sz w:val="20"/>
          <w:lang w:eastAsia="fr-FR"/>
        </w:rPr>
      </w:r>
      <w:r w:rsidRPr="00860D70">
        <w:rPr>
          <w:color w:val="0000FF"/>
          <w:sz w:val="20"/>
          <w:lang w:eastAsia="fr-FR"/>
        </w:rPr>
        <w:fldChar w:fldCharType="separate"/>
      </w:r>
      <w:r w:rsidR="00EC3DD6">
        <w:rPr>
          <w:color w:val="0000FF"/>
          <w:sz w:val="20"/>
          <w:lang w:eastAsia="fr-FR"/>
        </w:rPr>
        <w:t>[29]</w:t>
      </w:r>
      <w:r w:rsidRPr="00860D70">
        <w:rPr>
          <w:color w:val="0000FF"/>
          <w:sz w:val="20"/>
          <w:lang w:eastAsia="fr-FR"/>
        </w:rPr>
        <w:fldChar w:fldCharType="end"/>
      </w:r>
      <w:r w:rsidRPr="00860D70">
        <w:rPr>
          <w:color w:val="000000"/>
          <w:sz w:val="20"/>
          <w:lang w:eastAsia="fr-FR"/>
        </w:rPr>
        <w:t xml:space="preserve">, permet une modélisation linéaire du temps, basée sur des </w:t>
      </w:r>
      <w:r w:rsidRPr="00860D70">
        <w:rPr>
          <w:i/>
          <w:iCs/>
          <w:color w:val="000000"/>
          <w:sz w:val="20"/>
          <w:lang w:eastAsia="fr-FR"/>
        </w:rPr>
        <w:t xml:space="preserve">intervalles </w:t>
      </w:r>
      <w:r w:rsidRPr="00860D70">
        <w:rPr>
          <w:color w:val="000000"/>
          <w:sz w:val="20"/>
          <w:lang w:eastAsia="fr-FR"/>
        </w:rPr>
        <w:t xml:space="preserve">et des </w:t>
      </w:r>
      <w:r w:rsidRPr="00860D70">
        <w:rPr>
          <w:i/>
          <w:iCs/>
          <w:color w:val="000000"/>
          <w:sz w:val="20"/>
          <w:lang w:eastAsia="fr-FR"/>
        </w:rPr>
        <w:t>instants</w:t>
      </w:r>
      <w:r w:rsidRPr="00860D70">
        <w:rPr>
          <w:b/>
          <w:bCs/>
          <w:color w:val="000000"/>
          <w:sz w:val="20"/>
          <w:lang w:eastAsia="fr-FR"/>
        </w:rPr>
        <w:t xml:space="preserve">. </w:t>
      </w:r>
      <w:r w:rsidRPr="00860D70">
        <w:rPr>
          <w:color w:val="000000"/>
          <w:sz w:val="20"/>
          <w:lang w:eastAsia="fr-FR"/>
        </w:rPr>
        <w:t>Ainsi, à partir de deux intervalles temporels sont déduites les 13 relations topologiques d’Allen. Ces relations permettent de raisonner sur la dimension temporelle des objets et de l’environn</w:t>
      </w:r>
      <w:r w:rsidR="00B104CE">
        <w:rPr>
          <w:color w:val="000000"/>
          <w:sz w:val="20"/>
          <w:lang w:eastAsia="fr-FR"/>
        </w:rPr>
        <w:t xml:space="preserve">ement. L’ontologie OWL-Time </w:t>
      </w:r>
      <w:r w:rsidRPr="00860D70">
        <w:rPr>
          <w:color w:val="000000"/>
          <w:sz w:val="20"/>
          <w:lang w:eastAsia="fr-FR"/>
        </w:rPr>
        <w:t>intègre la définition des intervalles de tem</w:t>
      </w:r>
      <w:r w:rsidR="00B104CE">
        <w:rPr>
          <w:color w:val="000000"/>
          <w:sz w:val="20"/>
          <w:lang w:eastAsia="fr-FR"/>
        </w:rPr>
        <w:t xml:space="preserve">ps et des relations d’Allen </w:t>
      </w:r>
      <w:r w:rsidR="00B104CE" w:rsidRPr="00B104CE">
        <w:rPr>
          <w:color w:val="0000FF"/>
          <w:sz w:val="20"/>
          <w:lang w:eastAsia="fr-FR"/>
        </w:rPr>
        <w:fldChar w:fldCharType="begin"/>
      </w:r>
      <w:r w:rsidR="00B104CE" w:rsidRPr="00B104CE">
        <w:rPr>
          <w:color w:val="0000FF"/>
          <w:sz w:val="20"/>
          <w:lang w:eastAsia="fr-FR"/>
        </w:rPr>
        <w:instrText xml:space="preserve"> REF _Ref412843448 \w \h </w:instrText>
      </w:r>
      <w:r w:rsidR="00B104CE">
        <w:rPr>
          <w:color w:val="0000FF"/>
          <w:sz w:val="20"/>
          <w:lang w:eastAsia="fr-FR"/>
        </w:rPr>
        <w:instrText xml:space="preserve"> \* MERGEFORMAT </w:instrText>
      </w:r>
      <w:r w:rsidR="00B104CE" w:rsidRPr="00B104CE">
        <w:rPr>
          <w:color w:val="0000FF"/>
          <w:sz w:val="20"/>
          <w:lang w:eastAsia="fr-FR"/>
        </w:rPr>
      </w:r>
      <w:r w:rsidR="00B104CE" w:rsidRPr="00B104CE">
        <w:rPr>
          <w:color w:val="0000FF"/>
          <w:sz w:val="20"/>
          <w:lang w:eastAsia="fr-FR"/>
        </w:rPr>
        <w:fldChar w:fldCharType="separate"/>
      </w:r>
      <w:r w:rsidR="00EC3DD6">
        <w:rPr>
          <w:color w:val="0000FF"/>
          <w:sz w:val="20"/>
          <w:lang w:eastAsia="fr-FR"/>
        </w:rPr>
        <w:t>[30]</w:t>
      </w:r>
      <w:r w:rsidR="00B104CE" w:rsidRPr="00B104CE">
        <w:rPr>
          <w:color w:val="0000FF"/>
          <w:sz w:val="20"/>
          <w:lang w:eastAsia="fr-FR"/>
        </w:rPr>
        <w:fldChar w:fldCharType="end"/>
      </w:r>
      <w:r w:rsidR="00EE2912">
        <w:rPr>
          <w:color w:val="000000"/>
          <w:sz w:val="20"/>
          <w:lang w:eastAsia="fr-FR"/>
        </w:rPr>
        <w:t xml:space="preserve">, </w:t>
      </w:r>
      <w:r w:rsidR="00B104CE" w:rsidRPr="00B104CE">
        <w:rPr>
          <w:color w:val="0000FF"/>
          <w:sz w:val="20"/>
          <w:lang w:eastAsia="fr-FR"/>
        </w:rPr>
        <w:fldChar w:fldCharType="begin"/>
      </w:r>
      <w:r w:rsidR="00B104CE" w:rsidRPr="00B104CE">
        <w:rPr>
          <w:color w:val="0000FF"/>
          <w:sz w:val="20"/>
          <w:lang w:eastAsia="fr-FR"/>
        </w:rPr>
        <w:instrText xml:space="preserve"> REF _Ref412843453 \w \h </w:instrText>
      </w:r>
      <w:r w:rsidR="00B104CE">
        <w:rPr>
          <w:color w:val="0000FF"/>
          <w:sz w:val="20"/>
          <w:lang w:eastAsia="fr-FR"/>
        </w:rPr>
        <w:instrText xml:space="preserve"> \* MERGEFORMAT </w:instrText>
      </w:r>
      <w:r w:rsidR="00B104CE" w:rsidRPr="00B104CE">
        <w:rPr>
          <w:color w:val="0000FF"/>
          <w:sz w:val="20"/>
          <w:lang w:eastAsia="fr-FR"/>
        </w:rPr>
      </w:r>
      <w:r w:rsidR="00B104CE" w:rsidRPr="00B104CE">
        <w:rPr>
          <w:color w:val="0000FF"/>
          <w:sz w:val="20"/>
          <w:lang w:eastAsia="fr-FR"/>
        </w:rPr>
        <w:fldChar w:fldCharType="separate"/>
      </w:r>
      <w:r w:rsidR="00EC3DD6">
        <w:rPr>
          <w:color w:val="0000FF"/>
          <w:sz w:val="20"/>
          <w:lang w:eastAsia="fr-FR"/>
        </w:rPr>
        <w:t>[31]</w:t>
      </w:r>
      <w:r w:rsidR="00B104CE" w:rsidRPr="00B104CE">
        <w:rPr>
          <w:color w:val="0000FF"/>
          <w:sz w:val="20"/>
          <w:lang w:eastAsia="fr-FR"/>
        </w:rPr>
        <w:fldChar w:fldCharType="end"/>
      </w:r>
      <w:r w:rsidR="00B104CE" w:rsidRPr="00B104CE">
        <w:rPr>
          <w:sz w:val="20"/>
          <w:lang w:eastAsia="fr-FR"/>
        </w:rPr>
        <w:t>.</w:t>
      </w:r>
      <w:r w:rsidRPr="00860D70">
        <w:rPr>
          <w:color w:val="000000"/>
          <w:sz w:val="20"/>
          <w:lang w:eastAsia="fr-FR"/>
        </w:rPr>
        <w:t xml:space="preserve"> </w:t>
      </w:r>
    </w:p>
    <w:p w14:paraId="63314CF1" w14:textId="77777777" w:rsidR="00860D70" w:rsidRPr="00860D70" w:rsidRDefault="00860D70" w:rsidP="00A1698D">
      <w:pPr>
        <w:pStyle w:val="Heading3"/>
        <w:rPr>
          <w:szCs w:val="24"/>
          <w:lang w:eastAsia="fr-FR"/>
        </w:rPr>
      </w:pPr>
      <w:r w:rsidRPr="00860D70">
        <w:rPr>
          <w:lang w:eastAsia="fr-FR"/>
        </w:rPr>
        <w:t xml:space="preserve">Sémantique spatiale </w:t>
      </w:r>
    </w:p>
    <w:p w14:paraId="7561B7A7" w14:textId="77777777" w:rsidR="00860D70" w:rsidRPr="00860D70" w:rsidRDefault="00860D70" w:rsidP="00B104CE">
      <w:pPr>
        <w:suppressAutoHyphens w:val="0"/>
        <w:spacing w:after="0"/>
        <w:rPr>
          <w:sz w:val="24"/>
          <w:szCs w:val="24"/>
          <w:lang w:eastAsia="fr-FR"/>
        </w:rPr>
      </w:pPr>
      <w:r w:rsidRPr="00860D70">
        <w:rPr>
          <w:color w:val="000000"/>
          <w:sz w:val="20"/>
          <w:lang w:eastAsia="fr-FR"/>
        </w:rPr>
        <w:t xml:space="preserve">Apporte une description de l’espace à partir de </w:t>
      </w:r>
      <w:r w:rsidRPr="00860D70">
        <w:rPr>
          <w:i/>
          <w:iCs/>
          <w:color w:val="000000"/>
          <w:sz w:val="20"/>
          <w:lang w:eastAsia="fr-FR"/>
        </w:rPr>
        <w:t xml:space="preserve">points </w:t>
      </w:r>
      <w:r w:rsidRPr="00860D70">
        <w:rPr>
          <w:color w:val="000000"/>
          <w:sz w:val="20"/>
          <w:lang w:eastAsia="fr-FR"/>
        </w:rPr>
        <w:t xml:space="preserve">et des </w:t>
      </w:r>
      <w:r w:rsidRPr="00860D70">
        <w:rPr>
          <w:i/>
          <w:iCs/>
          <w:color w:val="000000"/>
          <w:sz w:val="20"/>
          <w:lang w:eastAsia="fr-FR"/>
        </w:rPr>
        <w:t xml:space="preserve">régions </w:t>
      </w:r>
      <w:r w:rsidRPr="00860D70">
        <w:rPr>
          <w:color w:val="000000"/>
          <w:sz w:val="20"/>
          <w:lang w:eastAsia="fr-FR"/>
        </w:rPr>
        <w:t xml:space="preserve">qui permettent de définir des relations </w:t>
      </w:r>
      <w:r w:rsidRPr="00860D70">
        <w:rPr>
          <w:b/>
          <w:bCs/>
          <w:color w:val="000000"/>
          <w:sz w:val="20"/>
          <w:lang w:eastAsia="fr-FR"/>
        </w:rPr>
        <w:t xml:space="preserve">qualitatives </w:t>
      </w:r>
      <w:r w:rsidRPr="00860D70">
        <w:rPr>
          <w:color w:val="000000"/>
          <w:sz w:val="20"/>
          <w:lang w:eastAsia="fr-FR"/>
        </w:rPr>
        <w:t>pour la représentation de topologies (Regio</w:t>
      </w:r>
      <w:r w:rsidR="00B104CE">
        <w:rPr>
          <w:color w:val="000000"/>
          <w:sz w:val="20"/>
          <w:lang w:eastAsia="fr-FR"/>
        </w:rPr>
        <w:t xml:space="preserve">n Connection Calculus RCC-8 </w:t>
      </w:r>
      <w:r w:rsidR="00B104CE" w:rsidRPr="00B104CE">
        <w:rPr>
          <w:color w:val="0000FF"/>
          <w:sz w:val="20"/>
          <w:lang w:eastAsia="fr-FR"/>
        </w:rPr>
        <w:fldChar w:fldCharType="begin"/>
      </w:r>
      <w:r w:rsidR="00B104CE" w:rsidRPr="00B104CE">
        <w:rPr>
          <w:color w:val="0000FF"/>
          <w:sz w:val="20"/>
          <w:lang w:eastAsia="fr-FR"/>
        </w:rPr>
        <w:instrText xml:space="preserve"> REF _Ref412843638 \w \h </w:instrText>
      </w:r>
      <w:r w:rsidR="00B104CE">
        <w:rPr>
          <w:color w:val="0000FF"/>
          <w:sz w:val="20"/>
          <w:lang w:eastAsia="fr-FR"/>
        </w:rPr>
        <w:instrText xml:space="preserve"> \* MERGEFORMAT </w:instrText>
      </w:r>
      <w:r w:rsidR="00B104CE" w:rsidRPr="00B104CE">
        <w:rPr>
          <w:color w:val="0000FF"/>
          <w:sz w:val="20"/>
          <w:lang w:eastAsia="fr-FR"/>
        </w:rPr>
      </w:r>
      <w:r w:rsidR="00B104CE" w:rsidRPr="00B104CE">
        <w:rPr>
          <w:color w:val="0000FF"/>
          <w:sz w:val="20"/>
          <w:lang w:eastAsia="fr-FR"/>
        </w:rPr>
        <w:fldChar w:fldCharType="separate"/>
      </w:r>
      <w:r w:rsidR="00EC3DD6">
        <w:rPr>
          <w:color w:val="0000FF"/>
          <w:sz w:val="20"/>
          <w:lang w:eastAsia="fr-FR"/>
        </w:rPr>
        <w:t>[32]</w:t>
      </w:r>
      <w:r w:rsidR="00B104CE" w:rsidRPr="00B104CE">
        <w:rPr>
          <w:color w:val="0000FF"/>
          <w:sz w:val="20"/>
          <w:lang w:eastAsia="fr-FR"/>
        </w:rPr>
        <w:fldChar w:fldCharType="end"/>
      </w:r>
      <w:r w:rsidR="00B104CE">
        <w:rPr>
          <w:color w:val="000000"/>
          <w:sz w:val="20"/>
          <w:lang w:eastAsia="fr-FR"/>
        </w:rPr>
        <w:t xml:space="preserve">, modèle 9-Intersections </w:t>
      </w:r>
      <w:r w:rsidR="00B104CE" w:rsidRPr="00B104CE">
        <w:rPr>
          <w:color w:val="0000FF"/>
          <w:sz w:val="20"/>
          <w:lang w:eastAsia="fr-FR"/>
        </w:rPr>
        <w:fldChar w:fldCharType="begin"/>
      </w:r>
      <w:r w:rsidR="00B104CE" w:rsidRPr="00B104CE">
        <w:rPr>
          <w:color w:val="0000FF"/>
          <w:sz w:val="20"/>
          <w:lang w:eastAsia="fr-FR"/>
        </w:rPr>
        <w:instrText xml:space="preserve"> REF _Ref412843648 \w \h </w:instrText>
      </w:r>
      <w:r w:rsidR="00B104CE">
        <w:rPr>
          <w:color w:val="0000FF"/>
          <w:sz w:val="20"/>
          <w:lang w:eastAsia="fr-FR"/>
        </w:rPr>
        <w:instrText xml:space="preserve"> \* MERGEFORMAT </w:instrText>
      </w:r>
      <w:r w:rsidR="00B104CE" w:rsidRPr="00B104CE">
        <w:rPr>
          <w:color w:val="0000FF"/>
          <w:sz w:val="20"/>
          <w:lang w:eastAsia="fr-FR"/>
        </w:rPr>
      </w:r>
      <w:r w:rsidR="00B104CE" w:rsidRPr="00B104CE">
        <w:rPr>
          <w:color w:val="0000FF"/>
          <w:sz w:val="20"/>
          <w:lang w:eastAsia="fr-FR"/>
        </w:rPr>
        <w:fldChar w:fldCharType="separate"/>
      </w:r>
      <w:r w:rsidR="00EC3DD6">
        <w:rPr>
          <w:color w:val="0000FF"/>
          <w:sz w:val="20"/>
          <w:lang w:eastAsia="fr-FR"/>
        </w:rPr>
        <w:t>[33]</w:t>
      </w:r>
      <w:r w:rsidR="00B104CE" w:rsidRPr="00B104CE">
        <w:rPr>
          <w:color w:val="0000FF"/>
          <w:sz w:val="20"/>
          <w:lang w:eastAsia="fr-FR"/>
        </w:rPr>
        <w:fldChar w:fldCharType="end"/>
      </w:r>
      <w:r w:rsidRPr="00860D70">
        <w:rPr>
          <w:color w:val="000000"/>
          <w:sz w:val="20"/>
          <w:lang w:eastAsia="fr-FR"/>
        </w:rPr>
        <w:t xml:space="preserve">), </w:t>
      </w:r>
      <w:r w:rsidRPr="00860D70">
        <w:rPr>
          <w:b/>
          <w:bCs/>
          <w:color w:val="000000"/>
          <w:sz w:val="20"/>
          <w:lang w:eastAsia="fr-FR"/>
        </w:rPr>
        <w:t xml:space="preserve">quantitatives </w:t>
      </w:r>
      <w:r w:rsidRPr="00860D70">
        <w:rPr>
          <w:color w:val="000000"/>
          <w:sz w:val="20"/>
          <w:lang w:eastAsia="fr-FR"/>
        </w:rPr>
        <w:t xml:space="preserve">(A 10km,...), ainsi que des </w:t>
      </w:r>
      <w:r w:rsidRPr="00860D70">
        <w:rPr>
          <w:b/>
          <w:bCs/>
          <w:color w:val="000000"/>
          <w:sz w:val="20"/>
          <w:lang w:eastAsia="fr-FR"/>
        </w:rPr>
        <w:t xml:space="preserve">directions </w:t>
      </w:r>
      <w:r w:rsidRPr="00860D70">
        <w:rPr>
          <w:color w:val="000000"/>
          <w:sz w:val="20"/>
          <w:lang w:eastAsia="fr-FR"/>
        </w:rPr>
        <w:t xml:space="preserve">(N, S, E, O, NO, NE, SE, SO). </w:t>
      </w:r>
    </w:p>
    <w:p w14:paraId="40CF7668" w14:textId="77777777" w:rsidR="00860D70" w:rsidRDefault="00860D70" w:rsidP="00860D70">
      <w:pPr>
        <w:rPr>
          <w:color w:val="000000"/>
          <w:sz w:val="20"/>
          <w:lang w:eastAsia="fr-FR"/>
        </w:rPr>
      </w:pPr>
      <w:r w:rsidRPr="00860D70">
        <w:rPr>
          <w:color w:val="000000"/>
          <w:sz w:val="20"/>
          <w:lang w:eastAsia="fr-FR"/>
        </w:rPr>
        <w:t xml:space="preserve">Cependant, la représentation de relations topologiques telles que celles d’Allen ou RCC-8, bien que faisable, n’est pas </w:t>
      </w:r>
      <w:r w:rsidR="00B104CE">
        <w:rPr>
          <w:color w:val="000000"/>
          <w:sz w:val="20"/>
          <w:lang w:eastAsia="fr-FR"/>
        </w:rPr>
        <w:t xml:space="preserve">triviale à partir de OWL-DL </w:t>
      </w:r>
      <w:r w:rsidR="00B104CE" w:rsidRPr="00B104CE">
        <w:rPr>
          <w:color w:val="0000FF"/>
          <w:sz w:val="20"/>
          <w:lang w:eastAsia="fr-FR"/>
        </w:rPr>
        <w:fldChar w:fldCharType="begin"/>
      </w:r>
      <w:r w:rsidR="00B104CE" w:rsidRPr="00B104CE">
        <w:rPr>
          <w:color w:val="0000FF"/>
          <w:sz w:val="20"/>
          <w:lang w:eastAsia="fr-FR"/>
        </w:rPr>
        <w:instrText xml:space="preserve"> REF _Ref412843723 \w \h </w:instrText>
      </w:r>
      <w:r w:rsidR="00B104CE">
        <w:rPr>
          <w:color w:val="0000FF"/>
          <w:sz w:val="20"/>
          <w:lang w:eastAsia="fr-FR"/>
        </w:rPr>
        <w:instrText xml:space="preserve"> \* MERGEFORMAT </w:instrText>
      </w:r>
      <w:r w:rsidR="00B104CE" w:rsidRPr="00B104CE">
        <w:rPr>
          <w:color w:val="0000FF"/>
          <w:sz w:val="20"/>
          <w:lang w:eastAsia="fr-FR"/>
        </w:rPr>
      </w:r>
      <w:r w:rsidR="00B104CE" w:rsidRPr="00B104CE">
        <w:rPr>
          <w:color w:val="0000FF"/>
          <w:sz w:val="20"/>
          <w:lang w:eastAsia="fr-FR"/>
        </w:rPr>
        <w:fldChar w:fldCharType="separate"/>
      </w:r>
      <w:r w:rsidR="00EC3DD6">
        <w:rPr>
          <w:color w:val="0000FF"/>
          <w:sz w:val="20"/>
          <w:lang w:eastAsia="fr-FR"/>
        </w:rPr>
        <w:t>[34]</w:t>
      </w:r>
      <w:r w:rsidR="00B104CE" w:rsidRPr="00B104CE">
        <w:rPr>
          <w:color w:val="0000FF"/>
          <w:sz w:val="20"/>
          <w:lang w:eastAsia="fr-FR"/>
        </w:rPr>
        <w:fldChar w:fldCharType="end"/>
      </w:r>
      <w:r w:rsidRPr="00860D70">
        <w:rPr>
          <w:color w:val="000000"/>
          <w:sz w:val="20"/>
          <w:lang w:eastAsia="fr-FR"/>
        </w:rPr>
        <w:t xml:space="preserve"> et les auteurs présentent une translation des relations RCC-8 en OWL-DL. Bien que la représentation des concepts et des relations spatiales et temporelles soient réalisables à partir d’OWL-DL, les capacités de raisonnement des moteurs d’inférences et de requêtes sur ces concepts et ces relations doivent être augmentées de règles </w:t>
      </w:r>
      <w:r w:rsidRPr="00860D70">
        <w:rPr>
          <w:i/>
          <w:iCs/>
          <w:color w:val="000000"/>
          <w:sz w:val="20"/>
          <w:lang w:eastAsia="fr-FR"/>
        </w:rPr>
        <w:t>ad-hoc</w:t>
      </w:r>
      <w:r w:rsidR="00B104CE">
        <w:rPr>
          <w:color w:val="000000"/>
          <w:sz w:val="20"/>
          <w:lang w:eastAsia="fr-FR"/>
        </w:rPr>
        <w:t xml:space="preserve">. Ainsi, dans </w:t>
      </w:r>
      <w:r w:rsidR="00B104CE" w:rsidRPr="00B104CE">
        <w:rPr>
          <w:color w:val="0000FF"/>
          <w:sz w:val="20"/>
          <w:lang w:eastAsia="fr-FR"/>
        </w:rPr>
        <w:fldChar w:fldCharType="begin"/>
      </w:r>
      <w:r w:rsidR="00B104CE" w:rsidRPr="00B104CE">
        <w:rPr>
          <w:color w:val="0000FF"/>
          <w:sz w:val="20"/>
          <w:lang w:eastAsia="fr-FR"/>
        </w:rPr>
        <w:instrText xml:space="preserve"> REF _Ref412843772 \w \h </w:instrText>
      </w:r>
      <w:r w:rsidR="00B104CE">
        <w:rPr>
          <w:color w:val="0000FF"/>
          <w:sz w:val="20"/>
          <w:lang w:eastAsia="fr-FR"/>
        </w:rPr>
        <w:instrText xml:space="preserve"> \* MERGEFORMAT </w:instrText>
      </w:r>
      <w:r w:rsidR="00B104CE" w:rsidRPr="00B104CE">
        <w:rPr>
          <w:color w:val="0000FF"/>
          <w:sz w:val="20"/>
          <w:lang w:eastAsia="fr-FR"/>
        </w:rPr>
      </w:r>
      <w:r w:rsidR="00B104CE" w:rsidRPr="00B104CE">
        <w:rPr>
          <w:color w:val="0000FF"/>
          <w:sz w:val="20"/>
          <w:lang w:eastAsia="fr-FR"/>
        </w:rPr>
        <w:fldChar w:fldCharType="separate"/>
      </w:r>
      <w:r w:rsidR="00EC3DD6">
        <w:rPr>
          <w:color w:val="0000FF"/>
          <w:sz w:val="20"/>
          <w:lang w:eastAsia="fr-FR"/>
        </w:rPr>
        <w:t>[35]</w:t>
      </w:r>
      <w:r w:rsidR="00B104CE" w:rsidRPr="00B104CE">
        <w:rPr>
          <w:color w:val="0000FF"/>
          <w:sz w:val="20"/>
          <w:lang w:eastAsia="fr-FR"/>
        </w:rPr>
        <w:fldChar w:fldCharType="end"/>
      </w:r>
      <w:r w:rsidRPr="00860D70">
        <w:rPr>
          <w:color w:val="000000"/>
          <w:sz w:val="20"/>
          <w:lang w:eastAsia="fr-FR"/>
        </w:rPr>
        <w:t xml:space="preserve">, les auteurs, en se basant sur </w:t>
      </w:r>
      <w:r w:rsidR="00B104CE" w:rsidRPr="00B104CE">
        <w:rPr>
          <w:color w:val="0000FF"/>
          <w:sz w:val="20"/>
          <w:lang w:eastAsia="fr-FR"/>
        </w:rPr>
        <w:fldChar w:fldCharType="begin"/>
      </w:r>
      <w:r w:rsidR="00B104CE" w:rsidRPr="00B104CE">
        <w:rPr>
          <w:color w:val="0000FF"/>
          <w:sz w:val="20"/>
          <w:lang w:eastAsia="fr-FR"/>
        </w:rPr>
        <w:instrText xml:space="preserve"> REF _Ref412843723 \w \h </w:instrText>
      </w:r>
      <w:r w:rsidR="00B104CE">
        <w:rPr>
          <w:color w:val="0000FF"/>
          <w:sz w:val="20"/>
          <w:lang w:eastAsia="fr-FR"/>
        </w:rPr>
        <w:instrText xml:space="preserve"> \* MERGEFORMAT </w:instrText>
      </w:r>
      <w:r w:rsidR="00B104CE" w:rsidRPr="00B104CE">
        <w:rPr>
          <w:color w:val="0000FF"/>
          <w:sz w:val="20"/>
          <w:lang w:eastAsia="fr-FR"/>
        </w:rPr>
      </w:r>
      <w:r w:rsidR="00B104CE" w:rsidRPr="00B104CE">
        <w:rPr>
          <w:color w:val="0000FF"/>
          <w:sz w:val="20"/>
          <w:lang w:eastAsia="fr-FR"/>
        </w:rPr>
        <w:fldChar w:fldCharType="separate"/>
      </w:r>
      <w:r w:rsidR="00EC3DD6">
        <w:rPr>
          <w:color w:val="0000FF"/>
          <w:sz w:val="20"/>
          <w:lang w:eastAsia="fr-FR"/>
        </w:rPr>
        <w:t>[34]</w:t>
      </w:r>
      <w:r w:rsidR="00B104CE" w:rsidRPr="00B104CE">
        <w:rPr>
          <w:color w:val="0000FF"/>
          <w:sz w:val="20"/>
          <w:lang w:eastAsia="fr-FR"/>
        </w:rPr>
        <w:fldChar w:fldCharType="end"/>
      </w:r>
      <w:r w:rsidRPr="00860D70">
        <w:rPr>
          <w:color w:val="000000"/>
          <w:sz w:val="20"/>
          <w:lang w:eastAsia="fr-FR"/>
        </w:rPr>
        <w:t xml:space="preserve">, se sont penchés sur le développement d’un raisonneur et d’un moteur de requêtes </w:t>
      </w:r>
      <w:r w:rsidRPr="00860D70">
        <w:rPr>
          <w:i/>
          <w:iCs/>
          <w:color w:val="000000"/>
          <w:sz w:val="20"/>
          <w:lang w:eastAsia="fr-FR"/>
        </w:rPr>
        <w:t xml:space="preserve">ad-hoc </w:t>
      </w:r>
      <w:r w:rsidRPr="00860D70">
        <w:rPr>
          <w:color w:val="000000"/>
          <w:sz w:val="20"/>
          <w:lang w:eastAsia="fr-FR"/>
        </w:rPr>
        <w:t xml:space="preserve">(Pellet Spatial). Le langage SWRL (Semantic Web Rule </w:t>
      </w:r>
      <w:r w:rsidRPr="00860D70">
        <w:rPr>
          <w:color w:val="000000"/>
          <w:sz w:val="20"/>
          <w:lang w:eastAsia="fr-FR"/>
        </w:rPr>
        <w:lastRenderedPageBreak/>
        <w:t>Language) est utilisé pour la définition de règles d’inférences à partir de tables de composition définissant l</w:t>
      </w:r>
      <w:r w:rsidR="00B104CE">
        <w:rPr>
          <w:color w:val="000000"/>
          <w:sz w:val="20"/>
          <w:lang w:eastAsia="fr-FR"/>
        </w:rPr>
        <w:t xml:space="preserve">es relations d'Allen </w:t>
      </w:r>
      <w:r w:rsidR="00B104CE" w:rsidRPr="00B104CE">
        <w:rPr>
          <w:color w:val="0000FF"/>
          <w:sz w:val="20"/>
          <w:lang w:eastAsia="fr-FR"/>
        </w:rPr>
        <w:fldChar w:fldCharType="begin"/>
      </w:r>
      <w:r w:rsidR="00B104CE" w:rsidRPr="00B104CE">
        <w:rPr>
          <w:color w:val="0000FF"/>
          <w:sz w:val="20"/>
          <w:lang w:eastAsia="fr-FR"/>
        </w:rPr>
        <w:instrText xml:space="preserve"> REF _Ref412843876 \w \h </w:instrText>
      </w:r>
      <w:r w:rsidR="00B104CE">
        <w:rPr>
          <w:color w:val="0000FF"/>
          <w:sz w:val="20"/>
          <w:lang w:eastAsia="fr-FR"/>
        </w:rPr>
        <w:instrText xml:space="preserve"> \* MERGEFORMAT </w:instrText>
      </w:r>
      <w:r w:rsidR="00B104CE" w:rsidRPr="00B104CE">
        <w:rPr>
          <w:color w:val="0000FF"/>
          <w:sz w:val="20"/>
          <w:lang w:eastAsia="fr-FR"/>
        </w:rPr>
      </w:r>
      <w:r w:rsidR="00B104CE" w:rsidRPr="00B104CE">
        <w:rPr>
          <w:color w:val="0000FF"/>
          <w:sz w:val="20"/>
          <w:lang w:eastAsia="fr-FR"/>
        </w:rPr>
        <w:fldChar w:fldCharType="separate"/>
      </w:r>
      <w:r w:rsidR="00EC3DD6">
        <w:rPr>
          <w:color w:val="0000FF"/>
          <w:sz w:val="20"/>
          <w:lang w:eastAsia="fr-FR"/>
        </w:rPr>
        <w:t>[36]</w:t>
      </w:r>
      <w:r w:rsidR="00B104CE" w:rsidRPr="00B104CE">
        <w:rPr>
          <w:color w:val="0000FF"/>
          <w:sz w:val="20"/>
          <w:lang w:eastAsia="fr-FR"/>
        </w:rPr>
        <w:fldChar w:fldCharType="end"/>
      </w:r>
      <w:r w:rsidR="00B104CE">
        <w:rPr>
          <w:color w:val="000000"/>
          <w:sz w:val="20"/>
          <w:lang w:eastAsia="fr-FR"/>
        </w:rPr>
        <w:t xml:space="preserve">, </w:t>
      </w:r>
      <w:r w:rsidR="00B104CE" w:rsidRPr="00B104CE">
        <w:rPr>
          <w:color w:val="0000FF"/>
          <w:sz w:val="20"/>
          <w:lang w:eastAsia="fr-FR"/>
        </w:rPr>
        <w:fldChar w:fldCharType="begin"/>
      </w:r>
      <w:r w:rsidR="00B104CE" w:rsidRPr="00B104CE">
        <w:rPr>
          <w:color w:val="0000FF"/>
          <w:sz w:val="20"/>
          <w:lang w:eastAsia="fr-FR"/>
        </w:rPr>
        <w:instrText xml:space="preserve"> REF _Ref412843881 \w \h  \* MERGEFORMAT </w:instrText>
      </w:r>
      <w:r w:rsidR="00B104CE" w:rsidRPr="00B104CE">
        <w:rPr>
          <w:color w:val="0000FF"/>
          <w:sz w:val="20"/>
          <w:lang w:eastAsia="fr-FR"/>
        </w:rPr>
      </w:r>
      <w:r w:rsidR="00B104CE" w:rsidRPr="00B104CE">
        <w:rPr>
          <w:color w:val="0000FF"/>
          <w:sz w:val="20"/>
          <w:lang w:eastAsia="fr-FR"/>
        </w:rPr>
        <w:fldChar w:fldCharType="separate"/>
      </w:r>
      <w:r w:rsidR="00EC3DD6">
        <w:rPr>
          <w:color w:val="0000FF"/>
          <w:sz w:val="20"/>
          <w:lang w:eastAsia="fr-FR"/>
        </w:rPr>
        <w:t>[37]</w:t>
      </w:r>
      <w:r w:rsidR="00B104CE" w:rsidRPr="00B104CE">
        <w:rPr>
          <w:color w:val="0000FF"/>
          <w:sz w:val="20"/>
          <w:lang w:eastAsia="fr-FR"/>
        </w:rPr>
        <w:fldChar w:fldCharType="end"/>
      </w:r>
      <w:r w:rsidR="00B104CE" w:rsidRPr="00B104CE">
        <w:rPr>
          <w:sz w:val="20"/>
          <w:lang w:eastAsia="fr-FR"/>
        </w:rPr>
        <w:t>,</w:t>
      </w:r>
      <w:r w:rsidR="00B104CE">
        <w:rPr>
          <w:sz w:val="20"/>
          <w:lang w:eastAsia="fr-FR"/>
        </w:rPr>
        <w:t xml:space="preserve"> </w:t>
      </w:r>
      <w:r w:rsidR="00B104CE" w:rsidRPr="00B104CE">
        <w:rPr>
          <w:color w:val="0000FF"/>
          <w:sz w:val="20"/>
          <w:lang w:eastAsia="fr-FR"/>
        </w:rPr>
        <w:fldChar w:fldCharType="begin"/>
      </w:r>
      <w:r w:rsidR="00B104CE" w:rsidRPr="00B104CE">
        <w:rPr>
          <w:color w:val="0000FF"/>
          <w:sz w:val="20"/>
          <w:lang w:eastAsia="fr-FR"/>
        </w:rPr>
        <w:instrText xml:space="preserve"> REF _Ref412843883 \w \h </w:instrText>
      </w:r>
      <w:r w:rsidR="00B104CE">
        <w:rPr>
          <w:color w:val="0000FF"/>
          <w:sz w:val="20"/>
          <w:lang w:eastAsia="fr-FR"/>
        </w:rPr>
        <w:instrText xml:space="preserve"> \* MERGEFORMAT </w:instrText>
      </w:r>
      <w:r w:rsidR="00B104CE" w:rsidRPr="00B104CE">
        <w:rPr>
          <w:color w:val="0000FF"/>
          <w:sz w:val="20"/>
          <w:lang w:eastAsia="fr-FR"/>
        </w:rPr>
      </w:r>
      <w:r w:rsidR="00B104CE" w:rsidRPr="00B104CE">
        <w:rPr>
          <w:color w:val="0000FF"/>
          <w:sz w:val="20"/>
          <w:lang w:eastAsia="fr-FR"/>
        </w:rPr>
        <w:fldChar w:fldCharType="separate"/>
      </w:r>
      <w:r w:rsidR="00EC3DD6">
        <w:rPr>
          <w:color w:val="0000FF"/>
          <w:sz w:val="20"/>
          <w:lang w:eastAsia="fr-FR"/>
        </w:rPr>
        <w:t>[38]</w:t>
      </w:r>
      <w:r w:rsidR="00B104CE" w:rsidRPr="00B104CE">
        <w:rPr>
          <w:color w:val="0000FF"/>
          <w:sz w:val="20"/>
          <w:lang w:eastAsia="fr-FR"/>
        </w:rPr>
        <w:fldChar w:fldCharType="end"/>
      </w:r>
      <w:r w:rsidRPr="00860D70">
        <w:rPr>
          <w:color w:val="000000"/>
          <w:sz w:val="20"/>
          <w:lang w:eastAsia="fr-FR"/>
        </w:rPr>
        <w:t xml:space="preserve"> ou topologiques RCC-8 </w:t>
      </w:r>
      <w:r w:rsidR="00B104CE" w:rsidRPr="00B104CE">
        <w:rPr>
          <w:color w:val="0000FF"/>
          <w:sz w:val="20"/>
          <w:lang w:eastAsia="fr-FR"/>
        </w:rPr>
        <w:fldChar w:fldCharType="begin"/>
      </w:r>
      <w:r w:rsidR="00B104CE" w:rsidRPr="00B104CE">
        <w:rPr>
          <w:color w:val="0000FF"/>
          <w:sz w:val="20"/>
          <w:lang w:eastAsia="fr-FR"/>
        </w:rPr>
        <w:instrText xml:space="preserve"> REF _Ref412843876 \w \h </w:instrText>
      </w:r>
      <w:r w:rsidR="00B104CE">
        <w:rPr>
          <w:color w:val="0000FF"/>
          <w:sz w:val="20"/>
          <w:lang w:eastAsia="fr-FR"/>
        </w:rPr>
        <w:instrText xml:space="preserve"> \* MERGEFORMAT </w:instrText>
      </w:r>
      <w:r w:rsidR="00B104CE" w:rsidRPr="00B104CE">
        <w:rPr>
          <w:color w:val="0000FF"/>
          <w:sz w:val="20"/>
          <w:lang w:eastAsia="fr-FR"/>
        </w:rPr>
      </w:r>
      <w:r w:rsidR="00B104CE" w:rsidRPr="00B104CE">
        <w:rPr>
          <w:color w:val="0000FF"/>
          <w:sz w:val="20"/>
          <w:lang w:eastAsia="fr-FR"/>
        </w:rPr>
        <w:fldChar w:fldCharType="separate"/>
      </w:r>
      <w:r w:rsidR="00EC3DD6">
        <w:rPr>
          <w:color w:val="0000FF"/>
          <w:sz w:val="20"/>
          <w:lang w:eastAsia="fr-FR"/>
        </w:rPr>
        <w:t>[36]</w:t>
      </w:r>
      <w:r w:rsidR="00B104CE" w:rsidRPr="00B104CE">
        <w:rPr>
          <w:color w:val="0000FF"/>
          <w:sz w:val="20"/>
          <w:lang w:eastAsia="fr-FR"/>
        </w:rPr>
        <w:fldChar w:fldCharType="end"/>
      </w:r>
      <w:r w:rsidR="00B104CE">
        <w:rPr>
          <w:color w:val="0000FF"/>
          <w:sz w:val="20"/>
          <w:lang w:eastAsia="fr-FR"/>
        </w:rPr>
        <w:t xml:space="preserve"> </w:t>
      </w:r>
      <w:r w:rsidRPr="00860D70">
        <w:rPr>
          <w:color w:val="000000"/>
          <w:sz w:val="20"/>
          <w:lang w:eastAsia="fr-FR"/>
        </w:rPr>
        <w:t xml:space="preserve">mises en </w:t>
      </w:r>
      <w:r w:rsidR="00B104CE" w:rsidRPr="00860D70">
        <w:rPr>
          <w:color w:val="000000"/>
          <w:sz w:val="20"/>
          <w:lang w:eastAsia="fr-FR"/>
        </w:rPr>
        <w:t>œuvre</w:t>
      </w:r>
      <w:r w:rsidRPr="00860D70">
        <w:rPr>
          <w:color w:val="000000"/>
          <w:sz w:val="20"/>
          <w:lang w:eastAsia="fr-FR"/>
        </w:rPr>
        <w:t xml:space="preserve"> dans des moteurs de requêtes spécialisé</w:t>
      </w:r>
      <w:r w:rsidR="00B104CE">
        <w:rPr>
          <w:color w:val="000000"/>
          <w:sz w:val="20"/>
          <w:lang w:eastAsia="fr-FR"/>
        </w:rPr>
        <w:t xml:space="preserve">s tels que TOQL [35], SQWRL </w:t>
      </w:r>
      <w:r w:rsidR="00B104CE" w:rsidRPr="00B104CE">
        <w:rPr>
          <w:color w:val="0000FF"/>
          <w:sz w:val="20"/>
          <w:lang w:eastAsia="fr-FR"/>
        </w:rPr>
        <w:fldChar w:fldCharType="begin"/>
      </w:r>
      <w:r w:rsidR="00B104CE" w:rsidRPr="00B104CE">
        <w:rPr>
          <w:color w:val="0000FF"/>
          <w:sz w:val="20"/>
          <w:lang w:eastAsia="fr-FR"/>
        </w:rPr>
        <w:instrText xml:space="preserve"> REF _Ref412844051 \w \h </w:instrText>
      </w:r>
      <w:r w:rsidR="00B104CE">
        <w:rPr>
          <w:color w:val="0000FF"/>
          <w:sz w:val="20"/>
          <w:lang w:eastAsia="fr-FR"/>
        </w:rPr>
        <w:instrText xml:space="preserve"> \* MERGEFORMAT </w:instrText>
      </w:r>
      <w:r w:rsidR="00B104CE" w:rsidRPr="00B104CE">
        <w:rPr>
          <w:color w:val="0000FF"/>
          <w:sz w:val="20"/>
          <w:lang w:eastAsia="fr-FR"/>
        </w:rPr>
      </w:r>
      <w:r w:rsidR="00B104CE" w:rsidRPr="00B104CE">
        <w:rPr>
          <w:color w:val="0000FF"/>
          <w:sz w:val="20"/>
          <w:lang w:eastAsia="fr-FR"/>
        </w:rPr>
        <w:fldChar w:fldCharType="separate"/>
      </w:r>
      <w:r w:rsidR="00EC3DD6">
        <w:rPr>
          <w:color w:val="0000FF"/>
          <w:sz w:val="20"/>
          <w:lang w:eastAsia="fr-FR"/>
        </w:rPr>
        <w:t>[39]</w:t>
      </w:r>
      <w:r w:rsidR="00B104CE" w:rsidRPr="00B104CE">
        <w:rPr>
          <w:color w:val="0000FF"/>
          <w:sz w:val="20"/>
          <w:lang w:eastAsia="fr-FR"/>
        </w:rPr>
        <w:fldChar w:fldCharType="end"/>
      </w:r>
      <w:r w:rsidRPr="00860D70">
        <w:rPr>
          <w:color w:val="000000"/>
          <w:sz w:val="20"/>
          <w:lang w:eastAsia="fr-FR"/>
        </w:rPr>
        <w:t xml:space="preserve">, SOWLQL </w:t>
      </w:r>
      <w:r w:rsidR="00B104CE" w:rsidRPr="00B104CE">
        <w:rPr>
          <w:color w:val="0000FF"/>
          <w:sz w:val="20"/>
          <w:lang w:eastAsia="fr-FR"/>
        </w:rPr>
        <w:fldChar w:fldCharType="begin"/>
      </w:r>
      <w:r w:rsidR="00B104CE" w:rsidRPr="00B104CE">
        <w:rPr>
          <w:color w:val="0000FF"/>
          <w:sz w:val="20"/>
          <w:lang w:eastAsia="fr-FR"/>
        </w:rPr>
        <w:instrText xml:space="preserve"> REF _Ref412843876 \w \h </w:instrText>
      </w:r>
      <w:r w:rsidR="00B104CE">
        <w:rPr>
          <w:color w:val="0000FF"/>
          <w:sz w:val="20"/>
          <w:lang w:eastAsia="fr-FR"/>
        </w:rPr>
        <w:instrText xml:space="preserve"> \* MERGEFORMAT </w:instrText>
      </w:r>
      <w:r w:rsidR="00B104CE" w:rsidRPr="00B104CE">
        <w:rPr>
          <w:color w:val="0000FF"/>
          <w:sz w:val="20"/>
          <w:lang w:eastAsia="fr-FR"/>
        </w:rPr>
      </w:r>
      <w:r w:rsidR="00B104CE" w:rsidRPr="00B104CE">
        <w:rPr>
          <w:color w:val="0000FF"/>
          <w:sz w:val="20"/>
          <w:lang w:eastAsia="fr-FR"/>
        </w:rPr>
        <w:fldChar w:fldCharType="separate"/>
      </w:r>
      <w:r w:rsidR="00EC3DD6">
        <w:rPr>
          <w:color w:val="0000FF"/>
          <w:sz w:val="20"/>
          <w:lang w:eastAsia="fr-FR"/>
        </w:rPr>
        <w:t>[36]</w:t>
      </w:r>
      <w:r w:rsidR="00B104CE" w:rsidRPr="00B104CE">
        <w:rPr>
          <w:color w:val="0000FF"/>
          <w:sz w:val="20"/>
          <w:lang w:eastAsia="fr-FR"/>
        </w:rPr>
        <w:fldChar w:fldCharType="end"/>
      </w:r>
      <w:r w:rsidRPr="00860D70">
        <w:rPr>
          <w:color w:val="000000"/>
          <w:sz w:val="20"/>
          <w:lang w:eastAsia="fr-FR"/>
        </w:rPr>
        <w:t>, GeoSPARQL</w:t>
      </w:r>
      <w:r w:rsidR="00B104CE">
        <w:rPr>
          <w:color w:val="000000"/>
          <w:sz w:val="20"/>
          <w:lang w:eastAsia="fr-FR"/>
        </w:rPr>
        <w:t xml:space="preserve"> </w:t>
      </w:r>
      <w:r w:rsidR="00B104CE" w:rsidRPr="00B104CE">
        <w:rPr>
          <w:color w:val="0000FF"/>
          <w:sz w:val="20"/>
          <w:lang w:eastAsia="fr-FR"/>
        </w:rPr>
        <w:fldChar w:fldCharType="begin"/>
      </w:r>
      <w:r w:rsidR="00B104CE" w:rsidRPr="00B104CE">
        <w:rPr>
          <w:color w:val="0000FF"/>
          <w:sz w:val="20"/>
          <w:lang w:eastAsia="fr-FR"/>
        </w:rPr>
        <w:instrText xml:space="preserve"> REF _Ref412844067 \w \h </w:instrText>
      </w:r>
      <w:r w:rsidR="00B104CE">
        <w:rPr>
          <w:color w:val="0000FF"/>
          <w:sz w:val="20"/>
          <w:lang w:eastAsia="fr-FR"/>
        </w:rPr>
        <w:instrText xml:space="preserve"> \* MERGEFORMAT </w:instrText>
      </w:r>
      <w:r w:rsidR="00B104CE" w:rsidRPr="00B104CE">
        <w:rPr>
          <w:color w:val="0000FF"/>
          <w:sz w:val="20"/>
          <w:lang w:eastAsia="fr-FR"/>
        </w:rPr>
      </w:r>
      <w:r w:rsidR="00B104CE" w:rsidRPr="00B104CE">
        <w:rPr>
          <w:color w:val="0000FF"/>
          <w:sz w:val="20"/>
          <w:lang w:eastAsia="fr-FR"/>
        </w:rPr>
        <w:fldChar w:fldCharType="separate"/>
      </w:r>
      <w:r w:rsidR="00EC3DD6">
        <w:rPr>
          <w:color w:val="0000FF"/>
          <w:sz w:val="20"/>
          <w:lang w:eastAsia="fr-FR"/>
        </w:rPr>
        <w:t>[40]</w:t>
      </w:r>
      <w:r w:rsidR="00B104CE" w:rsidRPr="00B104CE">
        <w:rPr>
          <w:color w:val="0000FF"/>
          <w:sz w:val="20"/>
          <w:lang w:eastAsia="fr-FR"/>
        </w:rPr>
        <w:fldChar w:fldCharType="end"/>
      </w:r>
      <w:r w:rsidRPr="00860D70">
        <w:rPr>
          <w:color w:val="000000"/>
          <w:sz w:val="20"/>
          <w:lang w:eastAsia="fr-FR"/>
        </w:rPr>
        <w:t>,...</w:t>
      </w:r>
    </w:p>
    <w:p w14:paraId="71FE4D9E" w14:textId="77777777" w:rsidR="000769CC" w:rsidRPr="000769CC" w:rsidRDefault="000769CC" w:rsidP="000769CC">
      <w:pPr>
        <w:pStyle w:val="Heading1"/>
        <w:rPr>
          <w:lang w:eastAsia="fr-FR"/>
        </w:rPr>
      </w:pPr>
      <w:r w:rsidRPr="000769CC">
        <w:rPr>
          <w:lang w:eastAsia="fr-FR"/>
        </w:rPr>
        <w:t>MÉTHODOLOGIE</w:t>
      </w:r>
    </w:p>
    <w:p w14:paraId="43F49E6F" w14:textId="77777777" w:rsidR="000769CC" w:rsidRDefault="000769CC" w:rsidP="000769CC">
      <w:pPr>
        <w:pStyle w:val="Heading2"/>
        <w:rPr>
          <w:lang w:eastAsia="fr-FR"/>
        </w:rPr>
      </w:pPr>
      <w:r w:rsidRPr="000769CC">
        <w:rPr>
          <w:lang w:eastAsia="fr-FR"/>
        </w:rPr>
        <w:t>Modélisation du contexte</w:t>
      </w:r>
    </w:p>
    <w:p w14:paraId="2ADBB773" w14:textId="55D75442" w:rsidR="00CC251D" w:rsidRPr="00441B49" w:rsidRDefault="00441B49" w:rsidP="00CC251D">
      <w:pPr>
        <w:suppressAutoHyphens w:val="0"/>
        <w:spacing w:after="0"/>
        <w:rPr>
          <w:color w:val="000000"/>
          <w:sz w:val="20"/>
          <w:lang w:eastAsia="fr-FR"/>
        </w:rPr>
      </w:pPr>
      <w:r>
        <w:rPr>
          <w:color w:val="000000"/>
          <w:sz w:val="20"/>
          <w:lang w:eastAsia="fr-FR"/>
        </w:rPr>
        <w:t>N’existant pas de modélisation consensuelle du contexte, nous tentons d’en définir une : s</w:t>
      </w:r>
      <w:r w:rsidR="00CC251D" w:rsidRPr="00A621F8">
        <w:rPr>
          <w:color w:val="000000"/>
          <w:sz w:val="20"/>
          <w:lang w:eastAsia="fr-FR"/>
        </w:rPr>
        <w:t xml:space="preserve">oient les dispositifs </w:t>
      </w:r>
      <w:r w:rsidR="00DC1BFC">
        <w:rPr>
          <w:color w:val="000000"/>
          <w:sz w:val="20"/>
          <w:lang w:eastAsia="fr-FR"/>
        </w:rPr>
        <w:t>∆</w:t>
      </w:r>
      <w:r w:rsidR="00CC251D" w:rsidRPr="00A621F8">
        <w:rPr>
          <w:color w:val="000000"/>
          <w:sz w:val="20"/>
          <w:lang w:eastAsia="fr-FR"/>
        </w:rPr>
        <w:t xml:space="preserve"> placés dans l’environnement physique réel</w:t>
      </w:r>
      <w:r w:rsidR="00CC251D">
        <w:rPr>
          <w:color w:val="000000"/>
          <w:sz w:val="20"/>
          <w:lang w:eastAsia="fr-FR"/>
        </w:rPr>
        <w:t xml:space="preserve"> ε</w:t>
      </w:r>
      <w:r w:rsidR="00CC251D" w:rsidRPr="00A621F8">
        <w:rPr>
          <w:color w:val="000000"/>
          <w:sz w:val="20"/>
          <w:lang w:eastAsia="fr-FR"/>
        </w:rPr>
        <w:t xml:space="preserve">. Leur </w:t>
      </w:r>
      <w:r w:rsidR="00CC251D" w:rsidRPr="00A621F8">
        <w:rPr>
          <w:i/>
          <w:iCs/>
          <w:color w:val="000000"/>
          <w:sz w:val="20"/>
          <w:lang w:eastAsia="fr-FR"/>
        </w:rPr>
        <w:t>état</w:t>
      </w:r>
      <w:r w:rsidR="00CC251D" w:rsidRPr="00A621F8">
        <w:rPr>
          <w:color w:val="000000"/>
          <w:sz w:val="20"/>
          <w:lang w:eastAsia="fr-FR"/>
        </w:rPr>
        <w:t xml:space="preserve"> </w:t>
      </w:r>
      <m:oMath>
        <m:sSub>
          <m:sSubPr>
            <m:ctrlPr>
              <w:rPr>
                <w:rFonts w:ascii="Cambria Math" w:hAnsi="Cambria Math"/>
                <w:i/>
                <w:color w:val="000000"/>
                <w:sz w:val="20"/>
                <w:lang w:eastAsia="fr-FR"/>
              </w:rPr>
            </m:ctrlPr>
          </m:sSubPr>
          <m:e>
            <m:r>
              <w:rPr>
                <w:rFonts w:ascii="Cambria Math" w:hAnsi="Cambria Math"/>
                <w:color w:val="000000"/>
                <w:sz w:val="20"/>
                <w:lang w:eastAsia="fr-FR"/>
              </w:rPr>
              <m:t>φ</m:t>
            </m:r>
          </m:e>
          <m:sub>
            <m:r>
              <w:rPr>
                <w:rFonts w:ascii="Cambria Math" w:hAnsi="Cambria Math"/>
                <w:color w:val="000000"/>
                <w:sz w:val="20"/>
                <w:lang w:eastAsia="fr-FR"/>
              </w:rPr>
              <m:t>∆</m:t>
            </m:r>
          </m:sub>
        </m:sSub>
      </m:oMath>
      <w:r w:rsidR="00CC251D">
        <w:rPr>
          <w:color w:val="000000"/>
          <w:sz w:val="20"/>
          <w:lang w:eastAsia="fr-FR"/>
        </w:rPr>
        <w:t xml:space="preserve"> </w:t>
      </w:r>
      <w:r w:rsidR="00CC251D" w:rsidRPr="00A621F8">
        <w:rPr>
          <w:color w:val="000000"/>
          <w:sz w:val="20"/>
          <w:lang w:eastAsia="fr-FR"/>
        </w:rPr>
        <w:t xml:space="preserve">et l’ensemble des services </w:t>
      </w:r>
      <w:r w:rsidR="00CC251D">
        <w:rPr>
          <w:color w:val="000000"/>
          <w:sz w:val="20"/>
          <w:lang w:eastAsia="fr-FR"/>
        </w:rPr>
        <w:t xml:space="preserve">ϛ </w:t>
      </w:r>
      <w:r w:rsidR="00CC251D" w:rsidRPr="00A621F8">
        <w:rPr>
          <w:color w:val="000000"/>
          <w:sz w:val="20"/>
          <w:lang w:eastAsia="fr-FR"/>
        </w:rPr>
        <w:t xml:space="preserve">qu’ils </w:t>
      </w:r>
      <w:r w:rsidR="00CC251D" w:rsidRPr="00383849">
        <w:rPr>
          <w:color w:val="000000"/>
          <w:sz w:val="20"/>
          <w:lang w:eastAsia="fr-FR"/>
        </w:rPr>
        <w:t>proposent,</w:t>
      </w:r>
      <w:r w:rsidR="00CC251D" w:rsidRPr="00383849">
        <w:rPr>
          <w:bCs/>
          <w:color w:val="000000"/>
          <w:sz w:val="20"/>
          <w:lang w:eastAsia="fr-FR"/>
        </w:rPr>
        <w:t xml:space="preserve"> décrits à partir des informations qu’ils fournissent</w:t>
      </w:r>
      <w:r w:rsidR="00CC251D" w:rsidRPr="00A621F8">
        <w:rPr>
          <w:color w:val="000000"/>
          <w:sz w:val="20"/>
          <w:lang w:eastAsia="fr-FR"/>
        </w:rPr>
        <w:t xml:space="preserve"> (C’est à dire la description </w:t>
      </w:r>
      <m:oMath>
        <m:sSub>
          <m:sSubPr>
            <m:ctrlPr>
              <w:rPr>
                <w:rFonts w:ascii="Cambria Math" w:hAnsi="Cambria Math"/>
                <w:i/>
                <w:color w:val="000000"/>
                <w:sz w:val="20"/>
                <w:lang w:eastAsia="fr-FR"/>
              </w:rPr>
            </m:ctrlPr>
          </m:sSubPr>
          <m:e>
            <m:r>
              <w:rPr>
                <w:rFonts w:ascii="Cambria Math" w:hAnsi="Cambria Math"/>
                <w:color w:val="000000"/>
                <w:sz w:val="20"/>
                <w:lang w:eastAsia="fr-FR"/>
              </w:rPr>
              <m:t>σ</m:t>
            </m:r>
          </m:e>
          <m:sub>
            <m:r>
              <w:rPr>
                <w:rFonts w:ascii="Cambria Math" w:hAnsi="Cambria Math"/>
                <w:color w:val="000000"/>
                <w:sz w:val="20"/>
                <w:lang w:eastAsia="fr-FR"/>
              </w:rPr>
              <m:t>∆</m:t>
            </m:r>
          </m:sub>
        </m:sSub>
      </m:oMath>
      <w:r w:rsidR="00CC251D">
        <w:rPr>
          <w:color w:val="000000"/>
          <w:sz w:val="20"/>
          <w:lang w:eastAsia="fr-FR"/>
        </w:rPr>
        <w:t xml:space="preserve"> </w:t>
      </w:r>
      <w:r w:rsidR="00CC251D" w:rsidRPr="00A621F8">
        <w:rPr>
          <w:color w:val="000000"/>
          <w:sz w:val="20"/>
          <w:lang w:eastAsia="fr-FR"/>
        </w:rPr>
        <w:t>du dispositif et des ser</w:t>
      </w:r>
      <w:r w:rsidR="00DC1BFC">
        <w:rPr>
          <w:color w:val="000000"/>
          <w:sz w:val="20"/>
          <w:lang w:eastAsia="fr-FR"/>
        </w:rPr>
        <w:t>vices ainsi que les mesures</w:t>
      </w:r>
      <w:r w:rsidR="00CC251D" w:rsidRPr="00A621F8">
        <w:rPr>
          <w:color w:val="000000"/>
          <w:sz w:val="20"/>
          <w:lang w:eastAsia="fr-FR"/>
        </w:rPr>
        <w:t xml:space="preserve"> </w:t>
      </w:r>
      <m:oMath>
        <m:sSub>
          <m:sSubPr>
            <m:ctrlPr>
              <w:rPr>
                <w:rFonts w:ascii="Cambria Math" w:hAnsi="Cambria Math"/>
                <w:i/>
                <w:color w:val="000000"/>
                <w:sz w:val="20"/>
                <w:lang w:eastAsia="fr-FR"/>
              </w:rPr>
            </m:ctrlPr>
          </m:sSubPr>
          <m:e>
            <m:r>
              <w:rPr>
                <w:rFonts w:ascii="Cambria Math" w:hAnsi="Cambria Math"/>
                <w:color w:val="000000"/>
                <w:sz w:val="20"/>
                <w:lang w:eastAsia="fr-FR"/>
              </w:rPr>
              <m:t>μ</m:t>
            </m:r>
          </m:e>
          <m:sub>
            <m:r>
              <w:rPr>
                <w:rFonts w:ascii="Cambria Math" w:hAnsi="Cambria Math"/>
                <w:color w:val="000000"/>
                <w:sz w:val="20"/>
                <w:lang w:eastAsia="fr-FR"/>
              </w:rPr>
              <m:t>∆</m:t>
            </m:r>
          </m:sub>
        </m:sSub>
      </m:oMath>
      <w:r w:rsidR="00CC251D">
        <w:rPr>
          <w:color w:val="000000"/>
          <w:sz w:val="20"/>
          <w:lang w:eastAsia="fr-FR"/>
        </w:rPr>
        <w:t xml:space="preserve"> </w:t>
      </w:r>
      <w:r w:rsidR="00CC251D" w:rsidRPr="00A621F8">
        <w:rPr>
          <w:color w:val="000000"/>
          <w:sz w:val="20"/>
          <w:lang w:eastAsia="fr-FR"/>
        </w:rPr>
        <w:t xml:space="preserve">des objets </w:t>
      </w:r>
      <w:r w:rsidR="00DC1BFC">
        <w:rPr>
          <w:color w:val="000000"/>
          <w:sz w:val="20"/>
          <w:lang w:eastAsia="fr-FR"/>
        </w:rPr>
        <w:t xml:space="preserve">ou de l’environnement </w:t>
      </w:r>
      <w:r w:rsidR="00CC251D" w:rsidRPr="00A621F8">
        <w:rPr>
          <w:color w:val="000000"/>
          <w:sz w:val="20"/>
          <w:lang w:eastAsia="fr-FR"/>
        </w:rPr>
        <w:t xml:space="preserve">qu’ils </w:t>
      </w:r>
      <w:r w:rsidR="00DC1BFC">
        <w:rPr>
          <w:color w:val="000000"/>
          <w:sz w:val="20"/>
          <w:lang w:eastAsia="fr-FR"/>
        </w:rPr>
        <w:t>observent</w:t>
      </w:r>
      <w:r w:rsidR="00783B5B">
        <w:rPr>
          <w:color w:val="000000"/>
          <w:sz w:val="20"/>
          <w:lang w:eastAsia="fr-FR"/>
        </w:rPr>
        <w:t xml:space="preserve"> à partir de capteurs</w:t>
      </w:r>
      <w:r w:rsidR="00CC251D" w:rsidRPr="00A621F8">
        <w:rPr>
          <w:color w:val="000000"/>
          <w:sz w:val="20"/>
          <w:lang w:eastAsia="fr-FR"/>
        </w:rPr>
        <w:t>) permettent de décrire, de manière formelle, le contexte C(t) susceptible d’affecter le</w:t>
      </w:r>
      <w:r>
        <w:rPr>
          <w:color w:val="000000"/>
          <w:sz w:val="20"/>
          <w:lang w:eastAsia="fr-FR"/>
        </w:rPr>
        <w:t xml:space="preserve"> comportement de l’application</w:t>
      </w:r>
      <w:r w:rsidRPr="00441B49">
        <w:rPr>
          <w:color w:val="000000"/>
          <w:sz w:val="20"/>
          <w:lang w:eastAsia="fr-FR"/>
        </w:rPr>
        <w:t>, a</w:t>
      </w:r>
      <w:r w:rsidR="00CC251D" w:rsidRPr="00441B49">
        <w:rPr>
          <w:color w:val="000000"/>
          <w:sz w:val="20"/>
          <w:lang w:eastAsia="fr-FR"/>
        </w:rPr>
        <w:t>lors :</w:t>
      </w:r>
    </w:p>
    <w:p w14:paraId="4A197A4A" w14:textId="77777777" w:rsidR="00CC251D" w:rsidRPr="00A51529" w:rsidRDefault="00CC251D" w:rsidP="00CC251D">
      <w:pPr>
        <w:suppressAutoHyphens w:val="0"/>
        <w:spacing w:after="0"/>
        <w:rPr>
          <w:color w:val="000000"/>
          <w:sz w:val="10"/>
          <w:szCs w:val="10"/>
          <w:lang w:eastAsia="fr-FR"/>
        </w:rPr>
      </w:pPr>
    </w:p>
    <w:p w14:paraId="4E75359C" w14:textId="4EBAD0CE" w:rsidR="00CC251D" w:rsidRPr="0002282C" w:rsidRDefault="00EC3DD6" w:rsidP="00CC251D">
      <w:pPr>
        <w:suppressAutoHyphens w:val="0"/>
        <w:spacing w:after="0"/>
        <w:rPr>
          <w:color w:val="000000"/>
          <w:sz w:val="20"/>
          <w:lang w:eastAsia="fr-FR"/>
        </w:rPr>
      </w:pPr>
      <m:oMath>
        <m:sSub>
          <m:sSubPr>
            <m:ctrlPr>
              <w:rPr>
                <w:rFonts w:ascii="Cambria Math" w:hAnsi="Cambria Math"/>
                <w:i/>
                <w:color w:val="000000"/>
                <w:sz w:val="20"/>
                <w:lang w:eastAsia="fr-FR"/>
              </w:rPr>
            </m:ctrlPr>
          </m:sSubPr>
          <m:e>
            <m:r>
              <w:rPr>
                <w:rFonts w:ascii="Cambria Math" w:hAnsi="Cambria Math"/>
                <w:color w:val="000000"/>
                <w:sz w:val="20"/>
                <w:lang w:eastAsia="fr-FR"/>
              </w:rPr>
              <m:t>C</m:t>
            </m:r>
          </m:e>
          <m:sub>
            <m:r>
              <w:rPr>
                <w:rFonts w:ascii="Cambria Math" w:hAnsi="Cambria Math"/>
                <w:color w:val="000000"/>
                <w:sz w:val="20"/>
                <w:lang w:eastAsia="fr-FR"/>
              </w:rPr>
              <m:t>factuel(t)</m:t>
            </m:r>
          </m:sub>
        </m:sSub>
        <m:r>
          <w:rPr>
            <w:rFonts w:ascii="Cambria Math" w:hAnsi="Cambria Math"/>
            <w:color w:val="000000"/>
            <w:sz w:val="20"/>
            <w:lang w:eastAsia="fr-FR"/>
          </w:rPr>
          <m:t xml:space="preserve">= </m:t>
        </m:r>
        <m:nary>
          <m:naryPr>
            <m:chr m:val="⋃"/>
            <m:limLoc m:val="undOvr"/>
            <m:subHide m:val="1"/>
            <m:supHide m:val="1"/>
            <m:ctrlPr>
              <w:rPr>
                <w:rFonts w:ascii="Cambria Math" w:hAnsi="Cambria Math"/>
                <w:i/>
                <w:color w:val="000000"/>
                <w:sz w:val="20"/>
                <w:lang w:eastAsia="fr-FR"/>
              </w:rPr>
            </m:ctrlPr>
          </m:naryPr>
          <m:sub/>
          <m:sup/>
          <m:e>
            <m:d>
              <m:dPr>
                <m:begChr m:val="{"/>
                <m:endChr m:val="}"/>
                <m:ctrlPr>
                  <w:rPr>
                    <w:rFonts w:ascii="Cambria Math" w:hAnsi="Cambria Math"/>
                    <w:i/>
                    <w:color w:val="000000"/>
                    <w:sz w:val="20"/>
                    <w:lang w:eastAsia="fr-FR"/>
                  </w:rPr>
                </m:ctrlPr>
              </m:dPr>
              <m:e>
                <m:sSub>
                  <m:sSubPr>
                    <m:ctrlPr>
                      <w:rPr>
                        <w:rFonts w:ascii="Cambria Math" w:hAnsi="Cambria Math"/>
                        <w:i/>
                        <w:color w:val="000000"/>
                        <w:sz w:val="20"/>
                        <w:lang w:eastAsia="fr-FR"/>
                      </w:rPr>
                    </m:ctrlPr>
                  </m:sSubPr>
                  <m:e>
                    <m:r>
                      <w:rPr>
                        <w:rFonts w:ascii="Cambria Math" w:hAnsi="Cambria Math"/>
                        <w:color w:val="000000"/>
                        <w:sz w:val="20"/>
                        <w:lang w:eastAsia="fr-FR"/>
                      </w:rPr>
                      <m:t>φ</m:t>
                    </m:r>
                  </m:e>
                  <m:sub>
                    <m:r>
                      <w:rPr>
                        <w:rFonts w:ascii="Cambria Math" w:hAnsi="Cambria Math"/>
                        <w:color w:val="000000"/>
                        <w:sz w:val="20"/>
                        <w:lang w:eastAsia="fr-FR"/>
                      </w:rPr>
                      <m:t>∆(t)</m:t>
                    </m:r>
                  </m:sub>
                </m:sSub>
                <m:r>
                  <w:rPr>
                    <w:rFonts w:ascii="Cambria Math" w:hAnsi="Cambria Math"/>
                    <w:color w:val="000000"/>
                    <w:sz w:val="20"/>
                    <w:lang w:eastAsia="fr-FR"/>
                  </w:rPr>
                  <m:t>=f</m:t>
                </m:r>
                <m:d>
                  <m:dPr>
                    <m:ctrlPr>
                      <w:rPr>
                        <w:rFonts w:ascii="Cambria Math" w:hAnsi="Cambria Math"/>
                        <w:i/>
                        <w:color w:val="000000"/>
                        <w:sz w:val="20"/>
                        <w:lang w:eastAsia="fr-FR"/>
                      </w:rPr>
                    </m:ctrlPr>
                  </m:dPr>
                  <m:e>
                    <m:sSub>
                      <m:sSubPr>
                        <m:ctrlPr>
                          <w:rPr>
                            <w:rFonts w:ascii="Cambria Math" w:hAnsi="Cambria Math"/>
                            <w:i/>
                            <w:color w:val="000000"/>
                            <w:sz w:val="20"/>
                            <w:lang w:eastAsia="fr-FR"/>
                          </w:rPr>
                        </m:ctrlPr>
                      </m:sSubPr>
                      <m:e>
                        <m:r>
                          <w:rPr>
                            <w:rFonts w:ascii="Cambria Math" w:hAnsi="Cambria Math"/>
                            <w:color w:val="000000"/>
                            <w:sz w:val="20"/>
                            <w:lang w:eastAsia="fr-FR"/>
                          </w:rPr>
                          <m:t>μ</m:t>
                        </m:r>
                      </m:e>
                      <m:sub>
                        <m:r>
                          <w:rPr>
                            <w:rFonts w:ascii="Cambria Math" w:hAnsi="Cambria Math"/>
                            <w:color w:val="000000"/>
                            <w:sz w:val="20"/>
                            <w:lang w:eastAsia="fr-FR"/>
                          </w:rPr>
                          <m:t>∆(t)</m:t>
                        </m:r>
                      </m:sub>
                    </m:sSub>
                  </m:e>
                </m:d>
                <m:r>
                  <w:rPr>
                    <w:rFonts w:ascii="Cambria Math" w:hAnsi="Cambria Math"/>
                    <w:color w:val="000000"/>
                    <w:sz w:val="20"/>
                    <w:lang w:eastAsia="fr-FR"/>
                  </w:rPr>
                  <m:t xml:space="preserve"> </m:t>
                </m:r>
              </m:e>
              <m:e>
                <m:r>
                  <w:rPr>
                    <w:rFonts w:ascii="Cambria Math" w:hAnsi="Cambria Math"/>
                    <w:color w:val="000000"/>
                    <w:sz w:val="20"/>
                    <w:lang w:eastAsia="fr-FR"/>
                  </w:rPr>
                  <m:t xml:space="preserve"> </m:t>
                </m:r>
                <m:sSub>
                  <m:sSubPr>
                    <m:ctrlPr>
                      <w:rPr>
                        <w:rFonts w:ascii="Cambria Math" w:hAnsi="Cambria Math"/>
                        <w:i/>
                        <w:color w:val="000000"/>
                        <w:sz w:val="20"/>
                        <w:lang w:eastAsia="fr-FR"/>
                      </w:rPr>
                    </m:ctrlPr>
                  </m:sSubPr>
                  <m:e>
                    <m:r>
                      <w:rPr>
                        <w:rFonts w:ascii="Cambria Math" w:hAnsi="Cambria Math"/>
                        <w:color w:val="000000"/>
                        <w:sz w:val="20"/>
                        <w:lang w:eastAsia="fr-FR"/>
                      </w:rPr>
                      <m:t>σ</m:t>
                    </m:r>
                  </m:e>
                  <m:sub>
                    <m:r>
                      <w:rPr>
                        <w:rFonts w:ascii="Cambria Math" w:hAnsi="Cambria Math"/>
                        <w:color w:val="000000"/>
                        <w:sz w:val="20"/>
                        <w:lang w:eastAsia="fr-FR"/>
                      </w:rPr>
                      <m:t>∆</m:t>
                    </m:r>
                  </m:sub>
                </m:sSub>
              </m:e>
            </m:d>
          </m:e>
        </m:nary>
      </m:oMath>
      <w:r w:rsidR="00CC251D">
        <w:rPr>
          <w:color w:val="000000"/>
          <w:sz w:val="20"/>
          <w:lang w:eastAsia="fr-FR"/>
        </w:rPr>
        <w:tab/>
      </w:r>
      <w:r w:rsidR="00CC251D">
        <w:rPr>
          <w:color w:val="000000"/>
          <w:sz w:val="20"/>
          <w:lang w:eastAsia="fr-FR"/>
        </w:rPr>
        <w:tab/>
        <w:t>(1)</w:t>
      </w:r>
    </w:p>
    <w:p w14:paraId="01967B84" w14:textId="77777777" w:rsidR="00CC251D" w:rsidRPr="0002282C" w:rsidRDefault="00EC3DD6" w:rsidP="00CC251D">
      <w:pPr>
        <w:suppressAutoHyphens w:val="0"/>
        <w:spacing w:after="0"/>
        <w:rPr>
          <w:color w:val="000000"/>
          <w:sz w:val="20"/>
          <w:lang w:eastAsia="fr-FR"/>
        </w:rPr>
      </w:pPr>
      <m:oMath>
        <m:sSub>
          <m:sSubPr>
            <m:ctrlPr>
              <w:rPr>
                <w:rFonts w:ascii="Cambria Math" w:hAnsi="Cambria Math"/>
                <w:i/>
                <w:color w:val="000000"/>
                <w:sz w:val="20"/>
                <w:lang w:eastAsia="fr-FR"/>
              </w:rPr>
            </m:ctrlPr>
          </m:sSubPr>
          <m:e>
            <m:r>
              <w:rPr>
                <w:rFonts w:ascii="Cambria Math" w:hAnsi="Cambria Math"/>
                <w:color w:val="000000"/>
                <w:sz w:val="20"/>
                <w:lang w:eastAsia="fr-FR"/>
              </w:rPr>
              <m:t>C</m:t>
            </m:r>
          </m:e>
          <m:sub>
            <m:r>
              <w:rPr>
                <w:rFonts w:ascii="Cambria Math" w:hAnsi="Cambria Math"/>
                <w:color w:val="000000"/>
                <w:sz w:val="20"/>
                <w:lang w:eastAsia="fr-FR"/>
              </w:rPr>
              <m:t>déduit(t)</m:t>
            </m:r>
          </m:sub>
        </m:sSub>
        <m:r>
          <w:rPr>
            <w:rFonts w:ascii="Cambria Math" w:hAnsi="Cambria Math"/>
            <w:color w:val="000000"/>
            <w:sz w:val="20"/>
            <w:lang w:eastAsia="fr-FR"/>
          </w:rPr>
          <m:t xml:space="preserve">= </m:t>
        </m:r>
        <m:nary>
          <m:naryPr>
            <m:chr m:val="⋃"/>
            <m:limLoc m:val="undOvr"/>
            <m:subHide m:val="1"/>
            <m:supHide m:val="1"/>
            <m:ctrlPr>
              <w:rPr>
                <w:rFonts w:ascii="Cambria Math" w:hAnsi="Cambria Math"/>
                <w:i/>
                <w:color w:val="000000"/>
                <w:sz w:val="20"/>
                <w:lang w:eastAsia="fr-FR"/>
              </w:rPr>
            </m:ctrlPr>
          </m:naryPr>
          <m:sub/>
          <m:sup/>
          <m:e>
            <m:d>
              <m:dPr>
                <m:begChr m:val="{"/>
                <m:endChr m:val="}"/>
                <m:ctrlPr>
                  <w:rPr>
                    <w:rFonts w:ascii="Cambria Math" w:hAnsi="Cambria Math"/>
                    <w:i/>
                    <w:color w:val="000000"/>
                    <w:sz w:val="20"/>
                    <w:lang w:eastAsia="fr-FR"/>
                  </w:rPr>
                </m:ctrlPr>
              </m:dPr>
              <m:e>
                <m:sSub>
                  <m:sSubPr>
                    <m:ctrlPr>
                      <w:rPr>
                        <w:rFonts w:ascii="Cambria Math" w:hAnsi="Cambria Math"/>
                        <w:i/>
                        <w:color w:val="000000"/>
                        <w:sz w:val="20"/>
                        <w:lang w:eastAsia="fr-FR"/>
                      </w:rPr>
                    </m:ctrlPr>
                  </m:sSubPr>
                  <m:e>
                    <m:r>
                      <w:rPr>
                        <w:rFonts w:ascii="Cambria Math" w:hAnsi="Cambria Math"/>
                        <w:color w:val="000000"/>
                        <w:sz w:val="20"/>
                        <w:lang w:eastAsia="fr-FR"/>
                      </w:rPr>
                      <m:t>φ</m:t>
                    </m:r>
                  </m:e>
                  <m:sub>
                    <m:r>
                      <w:rPr>
                        <w:rFonts w:ascii="Cambria Math" w:hAnsi="Cambria Math"/>
                        <w:color w:val="000000"/>
                        <w:sz w:val="20"/>
                        <w:lang w:eastAsia="fr-FR"/>
                      </w:rPr>
                      <m:t>∆(déduit)(t)</m:t>
                    </m:r>
                  </m:sub>
                </m:sSub>
                <m:r>
                  <w:rPr>
                    <w:rFonts w:ascii="Cambria Math" w:hAnsi="Cambria Math"/>
                    <w:color w:val="000000"/>
                    <w:sz w:val="20"/>
                    <w:lang w:eastAsia="fr-FR"/>
                  </w:rPr>
                  <m:t xml:space="preserve"> </m:t>
                </m:r>
              </m:e>
              <m:e>
                <m:sSub>
                  <m:sSubPr>
                    <m:ctrlPr>
                      <w:rPr>
                        <w:rFonts w:ascii="Cambria Math" w:hAnsi="Cambria Math"/>
                        <w:i/>
                        <w:color w:val="000000"/>
                        <w:sz w:val="20"/>
                        <w:lang w:eastAsia="fr-FR"/>
                      </w:rPr>
                    </m:ctrlPr>
                  </m:sSubPr>
                  <m:e>
                    <m:r>
                      <w:rPr>
                        <w:rFonts w:ascii="Cambria Math" w:hAnsi="Cambria Math"/>
                        <w:color w:val="000000"/>
                        <w:sz w:val="20"/>
                        <w:lang w:eastAsia="fr-FR"/>
                      </w:rPr>
                      <m:t xml:space="preserve"> σ</m:t>
                    </m:r>
                  </m:e>
                  <m:sub>
                    <m:r>
                      <w:rPr>
                        <w:rFonts w:ascii="Cambria Math" w:hAnsi="Cambria Math"/>
                        <w:color w:val="000000"/>
                        <w:sz w:val="20"/>
                        <w:lang w:eastAsia="fr-FR"/>
                      </w:rPr>
                      <m:t>∆(déduit)</m:t>
                    </m:r>
                  </m:sub>
                </m:sSub>
              </m:e>
            </m:d>
          </m:e>
        </m:nary>
      </m:oMath>
      <w:r w:rsidR="00CC251D">
        <w:rPr>
          <w:color w:val="000000"/>
          <w:sz w:val="20"/>
          <w:lang w:eastAsia="fr-FR"/>
        </w:rPr>
        <w:tab/>
      </w:r>
      <w:r w:rsidR="00CC251D">
        <w:rPr>
          <w:color w:val="000000"/>
          <w:sz w:val="20"/>
          <w:lang w:eastAsia="fr-FR"/>
        </w:rPr>
        <w:tab/>
        <w:t>(2)</w:t>
      </w:r>
    </w:p>
    <w:p w14:paraId="050D2244" w14:textId="77777777" w:rsidR="00CC251D" w:rsidRPr="0002282C" w:rsidRDefault="00EC3DD6" w:rsidP="00CC251D">
      <w:pPr>
        <w:suppressAutoHyphens w:val="0"/>
        <w:spacing w:after="0"/>
        <w:rPr>
          <w:color w:val="000000"/>
          <w:sz w:val="20"/>
          <w:lang w:eastAsia="fr-FR"/>
        </w:rPr>
      </w:pPr>
      <m:oMath>
        <m:sSub>
          <m:sSubPr>
            <m:ctrlPr>
              <w:rPr>
                <w:rFonts w:ascii="Cambria Math" w:hAnsi="Cambria Math"/>
                <w:i/>
                <w:color w:val="000000"/>
                <w:sz w:val="20"/>
                <w:lang w:eastAsia="fr-FR"/>
              </w:rPr>
            </m:ctrlPr>
          </m:sSubPr>
          <m:e>
            <m:r>
              <w:rPr>
                <w:rFonts w:ascii="Cambria Math" w:hAnsi="Cambria Math"/>
                <w:color w:val="000000"/>
                <w:sz w:val="20"/>
                <w:lang w:eastAsia="fr-FR"/>
              </w:rPr>
              <m:t>C</m:t>
            </m:r>
          </m:e>
          <m:sub>
            <m:r>
              <w:rPr>
                <w:rFonts w:ascii="Cambria Math" w:hAnsi="Cambria Math"/>
                <w:color w:val="000000"/>
                <w:sz w:val="20"/>
                <w:lang w:eastAsia="fr-FR"/>
              </w:rPr>
              <m:t>(t)</m:t>
            </m:r>
          </m:sub>
        </m:sSub>
        <m:r>
          <w:rPr>
            <w:rFonts w:ascii="Cambria Math" w:hAnsi="Cambria Math"/>
            <w:color w:val="000000"/>
            <w:sz w:val="20"/>
            <w:lang w:eastAsia="fr-FR"/>
          </w:rPr>
          <m:t xml:space="preserve">= </m:t>
        </m:r>
        <m:nary>
          <m:naryPr>
            <m:chr m:val="⋃"/>
            <m:limLoc m:val="undOvr"/>
            <m:subHide m:val="1"/>
            <m:supHide m:val="1"/>
            <m:ctrlPr>
              <w:rPr>
                <w:rFonts w:ascii="Cambria Math" w:hAnsi="Cambria Math"/>
                <w:i/>
                <w:color w:val="000000"/>
                <w:sz w:val="20"/>
                <w:lang w:eastAsia="fr-FR"/>
              </w:rPr>
            </m:ctrlPr>
          </m:naryPr>
          <m:sub/>
          <m:sup/>
          <m:e>
            <m:d>
              <m:dPr>
                <m:begChr m:val="{"/>
                <m:endChr m:val="}"/>
                <m:ctrlPr>
                  <w:rPr>
                    <w:rFonts w:ascii="Cambria Math" w:hAnsi="Cambria Math"/>
                    <w:i/>
                    <w:color w:val="000000"/>
                    <w:sz w:val="20"/>
                    <w:lang w:eastAsia="fr-FR"/>
                  </w:rPr>
                </m:ctrlPr>
              </m:dPr>
              <m:e>
                <m:sSub>
                  <m:sSubPr>
                    <m:ctrlPr>
                      <w:rPr>
                        <w:rFonts w:ascii="Cambria Math" w:hAnsi="Cambria Math"/>
                        <w:i/>
                        <w:color w:val="000000"/>
                        <w:sz w:val="20"/>
                        <w:lang w:eastAsia="fr-FR"/>
                      </w:rPr>
                    </m:ctrlPr>
                  </m:sSubPr>
                  <m:e>
                    <m:r>
                      <w:rPr>
                        <w:rFonts w:ascii="Cambria Math" w:hAnsi="Cambria Math"/>
                        <w:color w:val="000000"/>
                        <w:sz w:val="20"/>
                        <w:lang w:eastAsia="fr-FR"/>
                      </w:rPr>
                      <m:t>C</m:t>
                    </m:r>
                  </m:e>
                  <m:sub>
                    <m:r>
                      <w:rPr>
                        <w:rFonts w:ascii="Cambria Math" w:hAnsi="Cambria Math"/>
                        <w:color w:val="000000"/>
                        <w:sz w:val="20"/>
                        <w:lang w:eastAsia="fr-FR"/>
                      </w:rPr>
                      <m:t>factuel(t)</m:t>
                    </m:r>
                  </m:sub>
                </m:sSub>
                <m:r>
                  <w:rPr>
                    <w:rFonts w:ascii="Cambria Math" w:hAnsi="Cambria Math"/>
                    <w:color w:val="000000"/>
                    <w:sz w:val="20"/>
                    <w:lang w:eastAsia="fr-FR"/>
                  </w:rPr>
                  <m:t xml:space="preserve"> </m:t>
                </m:r>
              </m:e>
              <m:e>
                <m:sSub>
                  <m:sSubPr>
                    <m:ctrlPr>
                      <w:rPr>
                        <w:rFonts w:ascii="Cambria Math" w:hAnsi="Cambria Math"/>
                        <w:i/>
                        <w:color w:val="000000"/>
                        <w:sz w:val="20"/>
                        <w:lang w:eastAsia="fr-FR"/>
                      </w:rPr>
                    </m:ctrlPr>
                  </m:sSubPr>
                  <m:e>
                    <m:r>
                      <w:rPr>
                        <w:rFonts w:ascii="Cambria Math" w:hAnsi="Cambria Math"/>
                        <w:color w:val="000000"/>
                        <w:sz w:val="20"/>
                        <w:lang w:eastAsia="fr-FR"/>
                      </w:rPr>
                      <m:t xml:space="preserve"> C</m:t>
                    </m:r>
                  </m:e>
                  <m:sub>
                    <m:r>
                      <w:rPr>
                        <w:rFonts w:ascii="Cambria Math" w:hAnsi="Cambria Math"/>
                        <w:color w:val="000000"/>
                        <w:sz w:val="20"/>
                        <w:lang w:eastAsia="fr-FR"/>
                      </w:rPr>
                      <m:t>déduit(t)</m:t>
                    </m:r>
                  </m:sub>
                </m:sSub>
              </m:e>
            </m:d>
          </m:e>
        </m:nary>
      </m:oMath>
      <w:r w:rsidR="00CC251D">
        <w:rPr>
          <w:color w:val="000000"/>
          <w:sz w:val="20"/>
          <w:lang w:eastAsia="fr-FR"/>
        </w:rPr>
        <w:tab/>
      </w:r>
      <w:r w:rsidR="00CC251D">
        <w:rPr>
          <w:color w:val="000000"/>
          <w:sz w:val="20"/>
          <w:lang w:eastAsia="fr-FR"/>
        </w:rPr>
        <w:tab/>
      </w:r>
      <w:r w:rsidR="00CC251D">
        <w:rPr>
          <w:color w:val="000000"/>
          <w:sz w:val="20"/>
          <w:lang w:eastAsia="fr-FR"/>
        </w:rPr>
        <w:tab/>
        <w:t>(3)</w:t>
      </w:r>
    </w:p>
    <w:p w14:paraId="63E83DBB" w14:textId="77777777" w:rsidR="00CC251D" w:rsidRPr="00A51529" w:rsidRDefault="00CC251D" w:rsidP="00CC251D">
      <w:pPr>
        <w:suppressAutoHyphens w:val="0"/>
        <w:spacing w:after="0"/>
        <w:rPr>
          <w:color w:val="000000"/>
          <w:sz w:val="10"/>
          <w:szCs w:val="10"/>
          <w:lang w:eastAsia="fr-FR"/>
        </w:rPr>
      </w:pPr>
    </w:p>
    <w:p w14:paraId="5F9508A7" w14:textId="6A2E70BE" w:rsidR="00CC251D" w:rsidRDefault="00CC251D" w:rsidP="00CC251D">
      <w:pPr>
        <w:pStyle w:val="NormalWeb"/>
        <w:spacing w:before="0" w:beforeAutospacing="0" w:after="0" w:afterAutospacing="0"/>
        <w:jc w:val="both"/>
        <w:rPr>
          <w:color w:val="000000"/>
          <w:sz w:val="20"/>
          <w:szCs w:val="20"/>
        </w:rPr>
      </w:pPr>
      <w:r>
        <w:rPr>
          <w:color w:val="000000"/>
          <w:sz w:val="20"/>
          <w:szCs w:val="20"/>
        </w:rPr>
        <w:t xml:space="preserve">La représentation et la connaissance du contexte permettent de définir, à chaque instant t et pour un contexte C(t), l’utilisabilité </w:t>
      </w:r>
      <m:oMath>
        <m:sSub>
          <m:sSubPr>
            <m:ctrlPr>
              <w:rPr>
                <w:rFonts w:ascii="Cambria Math" w:hAnsi="Cambria Math"/>
                <w:i/>
                <w:color w:val="000000"/>
                <w:sz w:val="20"/>
                <w:szCs w:val="20"/>
              </w:rPr>
            </m:ctrlPr>
          </m:sSubPr>
          <m:e>
            <m:r>
              <w:rPr>
                <w:rFonts w:ascii="Cambria Math" w:hAnsi="Cambria Math"/>
                <w:color w:val="000000"/>
                <w:sz w:val="20"/>
                <w:szCs w:val="20"/>
              </w:rPr>
              <m:t>U</m:t>
            </m:r>
          </m:e>
          <m:sub>
            <m:r>
              <m:rPr>
                <m:sty m:val="p"/>
              </m:rPr>
              <w:rPr>
                <w:rFonts w:ascii="Cambria Math" w:hAnsi="Cambria Math"/>
                <w:color w:val="000000"/>
                <w:sz w:val="20"/>
              </w:rPr>
              <m:t>ϛ(t)</m:t>
            </m:r>
          </m:sub>
        </m:sSub>
      </m:oMath>
      <w:r>
        <w:rPr>
          <w:color w:val="000000"/>
          <w:sz w:val="20"/>
          <w:szCs w:val="20"/>
        </w:rPr>
        <w:t xml:space="preserve"> et la pertinence </w:t>
      </w:r>
      <m:oMath>
        <m:sSub>
          <m:sSubPr>
            <m:ctrlPr>
              <w:rPr>
                <w:rFonts w:ascii="Cambria Math" w:hAnsi="Cambria Math"/>
                <w:i/>
                <w:color w:val="000000"/>
                <w:sz w:val="20"/>
                <w:szCs w:val="20"/>
              </w:rPr>
            </m:ctrlPr>
          </m:sSubPr>
          <m:e>
            <m:r>
              <w:rPr>
                <w:rFonts w:ascii="Cambria Math" w:hAnsi="Cambria Math"/>
                <w:color w:val="000000"/>
                <w:sz w:val="20"/>
                <w:szCs w:val="20"/>
              </w:rPr>
              <m:t>P</m:t>
            </m:r>
          </m:e>
          <m:sub>
            <m:r>
              <m:rPr>
                <m:sty m:val="p"/>
              </m:rPr>
              <w:rPr>
                <w:rFonts w:ascii="Cambria Math" w:hAnsi="Cambria Math"/>
                <w:color w:val="000000"/>
                <w:sz w:val="20"/>
              </w:rPr>
              <m:t>ϛ</m:t>
            </m:r>
          </m:sub>
        </m:sSub>
      </m:oMath>
      <w:r>
        <w:rPr>
          <w:color w:val="000000"/>
          <w:sz w:val="20"/>
          <w:szCs w:val="20"/>
        </w:rPr>
        <w:t xml:space="preserve"> des services en présence:</w:t>
      </w:r>
    </w:p>
    <w:p w14:paraId="7379E7D3" w14:textId="77777777" w:rsidR="00CC251D" w:rsidRPr="00A51529" w:rsidRDefault="00CC251D" w:rsidP="00CC251D">
      <w:pPr>
        <w:pStyle w:val="NormalWeb"/>
        <w:spacing w:before="0" w:beforeAutospacing="0" w:after="0" w:afterAutospacing="0"/>
        <w:jc w:val="both"/>
        <w:rPr>
          <w:color w:val="000000"/>
          <w:sz w:val="10"/>
          <w:szCs w:val="10"/>
        </w:rPr>
      </w:pPr>
    </w:p>
    <w:p w14:paraId="26BF7ED8" w14:textId="77777777" w:rsidR="00CC251D" w:rsidRPr="009F00B1" w:rsidRDefault="00EC3DD6" w:rsidP="00CC251D">
      <w:pPr>
        <w:pStyle w:val="NormalWeb"/>
        <w:spacing w:before="0" w:beforeAutospacing="0" w:after="0" w:afterAutospacing="0"/>
        <w:jc w:val="both"/>
        <w:rPr>
          <w:color w:val="000000"/>
          <w:sz w:val="20"/>
          <w:szCs w:val="20"/>
        </w:rPr>
      </w:pPr>
      <m:oMath>
        <m:sSub>
          <m:sSubPr>
            <m:ctrlPr>
              <w:rPr>
                <w:rFonts w:ascii="Cambria Math" w:hAnsi="Cambria Math"/>
                <w:i/>
                <w:color w:val="000000"/>
                <w:sz w:val="20"/>
                <w:szCs w:val="20"/>
              </w:rPr>
            </m:ctrlPr>
          </m:sSubPr>
          <m:e>
            <m:r>
              <w:rPr>
                <w:rFonts w:ascii="Cambria Math" w:hAnsi="Cambria Math"/>
                <w:color w:val="000000"/>
                <w:sz w:val="20"/>
                <w:szCs w:val="20"/>
              </w:rPr>
              <m:t>U</m:t>
            </m:r>
          </m:e>
          <m:sub>
            <m:sSub>
              <m:sSubPr>
                <m:ctrlPr>
                  <w:rPr>
                    <w:rFonts w:ascii="Cambria Math" w:hAnsi="Cambria Math"/>
                    <w:i/>
                    <w:color w:val="000000"/>
                    <w:sz w:val="20"/>
                    <w:szCs w:val="20"/>
                  </w:rPr>
                </m:ctrlPr>
              </m:sSubPr>
              <m:e>
                <m:r>
                  <w:rPr>
                    <w:rFonts w:ascii="Cambria Math" w:hAnsi="Cambria Math"/>
                    <w:color w:val="000000"/>
                    <w:sz w:val="20"/>
                    <w:szCs w:val="20"/>
                  </w:rPr>
                  <m:t>ϛ</m:t>
                </m:r>
              </m:e>
              <m:sub>
                <m:r>
                  <w:rPr>
                    <w:rFonts w:ascii="Cambria Math" w:hAnsi="Cambria Math"/>
                    <w:color w:val="000000"/>
                    <w:sz w:val="20"/>
                    <w:szCs w:val="20"/>
                  </w:rPr>
                  <m:t>(t)</m:t>
                </m:r>
              </m:sub>
            </m:sSub>
          </m:sub>
        </m:sSub>
        <m:r>
          <w:rPr>
            <w:rFonts w:ascii="Cambria Math" w:hAnsi="Cambria Math"/>
            <w:color w:val="000000"/>
            <w:sz w:val="20"/>
            <w:szCs w:val="20"/>
          </w:rPr>
          <m:t xml:space="preserve">= </m:t>
        </m:r>
        <m:sSub>
          <m:sSubPr>
            <m:ctrlPr>
              <w:rPr>
                <w:rFonts w:ascii="Cambria Math" w:hAnsi="Cambria Math"/>
                <w:i/>
                <w:color w:val="000000"/>
                <w:sz w:val="20"/>
                <w:szCs w:val="20"/>
              </w:rPr>
            </m:ctrlPr>
          </m:sSubPr>
          <m:e>
            <m:r>
              <w:rPr>
                <w:rFonts w:ascii="Cambria Math" w:hAnsi="Cambria Math"/>
                <w:color w:val="000000"/>
                <w:sz w:val="20"/>
                <w:szCs w:val="20"/>
              </w:rPr>
              <m:t>φ</m:t>
            </m:r>
          </m:e>
          <m:sub>
            <m:r>
              <w:rPr>
                <w:rFonts w:ascii="Cambria Math" w:hAnsi="Cambria Math"/>
                <w:color w:val="000000"/>
                <w:sz w:val="20"/>
                <w:szCs w:val="20"/>
              </w:rPr>
              <m:t>∆(t)</m:t>
            </m:r>
          </m:sub>
        </m:sSub>
        <m:r>
          <w:rPr>
            <w:rFonts w:ascii="Cambria Math" w:hAnsi="Cambria Math"/>
            <w:color w:val="000000"/>
            <w:sz w:val="20"/>
            <w:szCs w:val="20"/>
          </w:rPr>
          <m:t xml:space="preserve">˄ </m:t>
        </m:r>
        <m:sSub>
          <m:sSubPr>
            <m:ctrlPr>
              <w:rPr>
                <w:rFonts w:ascii="Cambria Math" w:hAnsi="Cambria Math"/>
                <w:i/>
                <w:color w:val="000000"/>
                <w:sz w:val="20"/>
                <w:szCs w:val="20"/>
              </w:rPr>
            </m:ctrlPr>
          </m:sSubPr>
          <m:e>
            <m:r>
              <w:rPr>
                <w:rFonts w:ascii="Cambria Math" w:hAnsi="Cambria Math"/>
                <w:color w:val="000000"/>
                <w:sz w:val="20"/>
                <w:szCs w:val="20"/>
              </w:rPr>
              <m:t>φ</m:t>
            </m:r>
          </m:e>
          <m:sub>
            <m:r>
              <w:rPr>
                <w:rFonts w:ascii="Cambria Math" w:hAnsi="Cambria Math"/>
                <w:color w:val="000000"/>
                <w:sz w:val="20"/>
                <w:szCs w:val="20"/>
              </w:rPr>
              <m:t>∆(déduit)(t)</m:t>
            </m:r>
          </m:sub>
        </m:sSub>
      </m:oMath>
      <w:r w:rsidR="00CC251D">
        <w:rPr>
          <w:color w:val="000000"/>
          <w:sz w:val="20"/>
          <w:szCs w:val="20"/>
        </w:rPr>
        <w:tab/>
      </w:r>
      <w:r w:rsidR="00CC251D">
        <w:rPr>
          <w:color w:val="000000"/>
          <w:sz w:val="20"/>
          <w:szCs w:val="20"/>
        </w:rPr>
        <w:tab/>
      </w:r>
      <w:r w:rsidR="00CC251D">
        <w:rPr>
          <w:color w:val="000000"/>
          <w:sz w:val="20"/>
          <w:szCs w:val="20"/>
        </w:rPr>
        <w:tab/>
        <w:t>(4)</w:t>
      </w:r>
    </w:p>
    <w:p w14:paraId="1B71DB3E" w14:textId="67ED28E5" w:rsidR="00CC251D" w:rsidRPr="009F00B1" w:rsidRDefault="00EC3DD6" w:rsidP="00CC251D">
      <w:pPr>
        <w:pStyle w:val="NormalWeb"/>
        <w:spacing w:before="0" w:beforeAutospacing="0" w:after="0" w:afterAutospacing="0"/>
        <w:jc w:val="both"/>
        <w:rPr>
          <w:color w:val="000000"/>
          <w:sz w:val="20"/>
          <w:szCs w:val="20"/>
        </w:rPr>
      </w:pPr>
      <m:oMath>
        <m:sSub>
          <m:sSubPr>
            <m:ctrlPr>
              <w:rPr>
                <w:rFonts w:ascii="Cambria Math" w:hAnsi="Cambria Math"/>
                <w:i/>
                <w:color w:val="000000"/>
                <w:sz w:val="20"/>
                <w:szCs w:val="20"/>
              </w:rPr>
            </m:ctrlPr>
          </m:sSubPr>
          <m:e>
            <m:r>
              <w:rPr>
                <w:rFonts w:ascii="Cambria Math" w:hAnsi="Cambria Math"/>
                <w:color w:val="000000"/>
                <w:sz w:val="20"/>
                <w:szCs w:val="20"/>
              </w:rPr>
              <m:t>P</m:t>
            </m:r>
          </m:e>
          <m:sub>
            <m:sSub>
              <m:sSubPr>
                <m:ctrlPr>
                  <w:rPr>
                    <w:rFonts w:ascii="Cambria Math" w:hAnsi="Cambria Math"/>
                    <w:i/>
                    <w:color w:val="000000"/>
                    <w:sz w:val="20"/>
                    <w:szCs w:val="20"/>
                  </w:rPr>
                </m:ctrlPr>
              </m:sSubPr>
              <m:e>
                <m:r>
                  <w:rPr>
                    <w:rFonts w:ascii="Cambria Math" w:hAnsi="Cambria Math"/>
                    <w:color w:val="000000"/>
                    <w:sz w:val="20"/>
                    <w:szCs w:val="20"/>
                  </w:rPr>
                  <m:t>ϛ</m:t>
                </m:r>
              </m:e>
              <m:sub/>
            </m:sSub>
          </m:sub>
        </m:sSub>
        <m:r>
          <w:rPr>
            <w:rFonts w:ascii="Cambria Math" w:hAnsi="Cambria Math"/>
            <w:color w:val="000000"/>
            <w:sz w:val="20"/>
            <w:szCs w:val="20"/>
          </w:rPr>
          <m:t xml:space="preserve">= </m:t>
        </m:r>
        <m:sSub>
          <m:sSubPr>
            <m:ctrlPr>
              <w:rPr>
                <w:rFonts w:ascii="Cambria Math" w:hAnsi="Cambria Math"/>
                <w:i/>
                <w:color w:val="000000"/>
                <w:sz w:val="20"/>
                <w:szCs w:val="20"/>
              </w:rPr>
            </m:ctrlPr>
          </m:sSubPr>
          <m:e>
            <m:r>
              <w:rPr>
                <w:rFonts w:ascii="Cambria Math" w:hAnsi="Cambria Math"/>
                <w:color w:val="000000"/>
                <w:sz w:val="20"/>
                <w:szCs w:val="20"/>
              </w:rPr>
              <m:t>σ</m:t>
            </m:r>
          </m:e>
          <m:sub>
            <m:r>
              <w:rPr>
                <w:rFonts w:ascii="Cambria Math" w:hAnsi="Cambria Math"/>
                <w:color w:val="000000"/>
                <w:sz w:val="20"/>
                <w:szCs w:val="20"/>
              </w:rPr>
              <m:t>∆</m:t>
            </m:r>
          </m:sub>
        </m:sSub>
        <m:r>
          <w:rPr>
            <w:rFonts w:ascii="Cambria Math" w:hAnsi="Cambria Math"/>
            <w:color w:val="000000"/>
            <w:sz w:val="20"/>
            <w:szCs w:val="20"/>
          </w:rPr>
          <m:t xml:space="preserve"> ˄ </m:t>
        </m:r>
        <m:sSub>
          <m:sSubPr>
            <m:ctrlPr>
              <w:rPr>
                <w:rFonts w:ascii="Cambria Math" w:hAnsi="Cambria Math"/>
                <w:i/>
                <w:color w:val="000000"/>
                <w:sz w:val="20"/>
                <w:szCs w:val="20"/>
              </w:rPr>
            </m:ctrlPr>
          </m:sSubPr>
          <m:e>
            <m:r>
              <w:rPr>
                <w:rFonts w:ascii="Cambria Math" w:hAnsi="Cambria Math"/>
                <w:color w:val="000000"/>
                <w:sz w:val="20"/>
                <w:szCs w:val="20"/>
              </w:rPr>
              <m:t>σ</m:t>
            </m:r>
          </m:e>
          <m:sub>
            <m:r>
              <w:rPr>
                <w:rFonts w:ascii="Cambria Math" w:hAnsi="Cambria Math"/>
                <w:color w:val="000000"/>
                <w:sz w:val="20"/>
                <w:szCs w:val="20"/>
              </w:rPr>
              <m:t>∆(déduit)</m:t>
            </m:r>
          </m:sub>
        </m:sSub>
        <m:r>
          <w:rPr>
            <w:rFonts w:ascii="Cambria Math" w:hAnsi="Cambria Math"/>
            <w:color w:val="000000"/>
            <w:sz w:val="20"/>
            <w:szCs w:val="20"/>
          </w:rPr>
          <m:t xml:space="preserve"> ˄ </m:t>
        </m:r>
        <m:sSub>
          <m:sSubPr>
            <m:ctrlPr>
              <w:rPr>
                <w:rFonts w:ascii="Cambria Math" w:hAnsi="Cambria Math"/>
                <w:i/>
                <w:color w:val="000000"/>
                <w:sz w:val="20"/>
                <w:szCs w:val="20"/>
              </w:rPr>
            </m:ctrlPr>
          </m:sSubPr>
          <m:e>
            <m:r>
              <w:rPr>
                <w:rFonts w:ascii="Cambria Math" w:hAnsi="Cambria Math"/>
                <w:color w:val="000000"/>
                <w:sz w:val="20"/>
                <w:szCs w:val="20"/>
              </w:rPr>
              <m:t>Règle de sélection</m:t>
            </m:r>
          </m:e>
          <m:sub>
            <m:r>
              <w:rPr>
                <w:rFonts w:ascii="Cambria Math" w:hAnsi="Cambria Math"/>
                <w:color w:val="000000"/>
                <w:sz w:val="20"/>
                <w:szCs w:val="20"/>
              </w:rPr>
              <m:t>(1,..,n)</m:t>
            </m:r>
          </m:sub>
        </m:sSub>
      </m:oMath>
      <w:r w:rsidR="00811FC6">
        <w:rPr>
          <w:color w:val="000000"/>
          <w:sz w:val="20"/>
          <w:szCs w:val="20"/>
        </w:rPr>
        <w:tab/>
      </w:r>
      <w:r w:rsidR="00CC251D">
        <w:rPr>
          <w:color w:val="000000"/>
          <w:sz w:val="20"/>
          <w:szCs w:val="20"/>
        </w:rPr>
        <w:t>(5)</w:t>
      </w:r>
    </w:p>
    <w:p w14:paraId="79F4AAE4" w14:textId="6D9F9BBF" w:rsidR="00CC251D" w:rsidRPr="009F00B1" w:rsidRDefault="00EC3DD6" w:rsidP="00CC251D">
      <w:pPr>
        <w:pStyle w:val="NormalWeb"/>
        <w:spacing w:before="0" w:beforeAutospacing="0" w:after="0" w:afterAutospacing="0"/>
        <w:jc w:val="both"/>
        <w:rPr>
          <w:color w:val="000000"/>
          <w:sz w:val="20"/>
          <w:szCs w:val="20"/>
        </w:rPr>
      </w:pPr>
      <m:oMath>
        <m:sSub>
          <m:sSubPr>
            <m:ctrlPr>
              <w:rPr>
                <w:rFonts w:ascii="Cambria Math" w:hAnsi="Cambria Math"/>
                <w:i/>
                <w:color w:val="000000"/>
                <w:sz w:val="20"/>
                <w:szCs w:val="20"/>
              </w:rPr>
            </m:ctrlPr>
          </m:sSubPr>
          <m:e>
            <m:r>
              <w:rPr>
                <w:rFonts w:ascii="Cambria Math" w:hAnsi="Cambria Math"/>
                <w:color w:val="000000"/>
                <w:sz w:val="20"/>
                <w:szCs w:val="20"/>
              </w:rPr>
              <m:t>Services sélectionnés</m:t>
            </m:r>
          </m:e>
          <m:sub>
            <m:r>
              <w:rPr>
                <w:rFonts w:ascii="Cambria Math" w:hAnsi="Cambria Math"/>
                <w:color w:val="000000"/>
                <w:sz w:val="20"/>
                <w:szCs w:val="20"/>
              </w:rPr>
              <m:t>(t)</m:t>
            </m:r>
          </m:sub>
        </m:sSub>
        <m:r>
          <w:rPr>
            <w:rFonts w:ascii="Cambria Math" w:hAnsi="Cambria Math"/>
            <w:color w:val="000000"/>
            <w:sz w:val="20"/>
            <w:szCs w:val="20"/>
          </w:rPr>
          <m:t xml:space="preserve">= </m:t>
        </m:r>
        <m:sSub>
          <m:sSubPr>
            <m:ctrlPr>
              <w:rPr>
                <w:rFonts w:ascii="Cambria Math" w:hAnsi="Cambria Math"/>
                <w:i/>
                <w:color w:val="000000"/>
                <w:sz w:val="20"/>
                <w:szCs w:val="20"/>
              </w:rPr>
            </m:ctrlPr>
          </m:sSubPr>
          <m:e>
            <m:r>
              <w:rPr>
                <w:rFonts w:ascii="Cambria Math" w:hAnsi="Cambria Math"/>
                <w:color w:val="000000"/>
                <w:sz w:val="20"/>
                <w:szCs w:val="20"/>
              </w:rPr>
              <m:t>U</m:t>
            </m:r>
          </m:e>
          <m:sub>
            <m:sSub>
              <m:sSubPr>
                <m:ctrlPr>
                  <w:rPr>
                    <w:rFonts w:ascii="Cambria Math" w:hAnsi="Cambria Math"/>
                    <w:i/>
                    <w:color w:val="000000"/>
                    <w:sz w:val="20"/>
                    <w:szCs w:val="20"/>
                  </w:rPr>
                </m:ctrlPr>
              </m:sSubPr>
              <m:e>
                <m:r>
                  <w:rPr>
                    <w:rFonts w:ascii="Cambria Math" w:hAnsi="Cambria Math"/>
                    <w:color w:val="000000"/>
                    <w:sz w:val="20"/>
                    <w:szCs w:val="20"/>
                  </w:rPr>
                  <m:t>ϛ</m:t>
                </m:r>
              </m:e>
              <m:sub>
                <m:r>
                  <w:rPr>
                    <w:rFonts w:ascii="Cambria Math" w:hAnsi="Cambria Math"/>
                    <w:color w:val="000000"/>
                    <w:sz w:val="20"/>
                    <w:szCs w:val="20"/>
                  </w:rPr>
                  <m:t>(t)</m:t>
                </m:r>
              </m:sub>
            </m:sSub>
          </m:sub>
        </m:sSub>
        <m:r>
          <w:rPr>
            <w:rFonts w:ascii="Cambria Math" w:hAnsi="Cambria Math"/>
            <w:color w:val="000000"/>
            <w:sz w:val="20"/>
            <w:szCs w:val="20"/>
          </w:rPr>
          <m:t xml:space="preserve"> ˄ </m:t>
        </m:r>
        <m:sSub>
          <m:sSubPr>
            <m:ctrlPr>
              <w:rPr>
                <w:rFonts w:ascii="Cambria Math" w:hAnsi="Cambria Math"/>
                <w:i/>
                <w:color w:val="000000"/>
                <w:sz w:val="20"/>
                <w:szCs w:val="20"/>
              </w:rPr>
            </m:ctrlPr>
          </m:sSubPr>
          <m:e>
            <m:r>
              <w:rPr>
                <w:rFonts w:ascii="Cambria Math" w:hAnsi="Cambria Math"/>
                <w:color w:val="000000"/>
                <w:sz w:val="20"/>
                <w:szCs w:val="20"/>
              </w:rPr>
              <m:t>P</m:t>
            </m:r>
          </m:e>
          <m:sub>
            <m:r>
              <w:rPr>
                <w:rFonts w:ascii="Cambria Math" w:hAnsi="Cambria Math"/>
                <w:color w:val="000000"/>
                <w:sz w:val="20"/>
                <w:szCs w:val="20"/>
              </w:rPr>
              <m:t>ϛ</m:t>
            </m:r>
          </m:sub>
        </m:sSub>
      </m:oMath>
      <w:r w:rsidR="005A0777">
        <w:rPr>
          <w:color w:val="000000"/>
          <w:sz w:val="20"/>
          <w:szCs w:val="20"/>
        </w:rPr>
        <w:tab/>
      </w:r>
      <w:r w:rsidR="005A0777">
        <w:rPr>
          <w:color w:val="000000"/>
          <w:sz w:val="20"/>
          <w:szCs w:val="20"/>
        </w:rPr>
        <w:tab/>
      </w:r>
      <w:r w:rsidR="00CC251D">
        <w:rPr>
          <w:color w:val="000000"/>
          <w:sz w:val="20"/>
          <w:szCs w:val="20"/>
        </w:rPr>
        <w:t>(6)</w:t>
      </w:r>
    </w:p>
    <w:p w14:paraId="3A4CF712" w14:textId="77777777" w:rsidR="00CC251D" w:rsidRPr="00A51529" w:rsidRDefault="00CC251D" w:rsidP="00CC251D">
      <w:pPr>
        <w:pStyle w:val="NormalWeb"/>
        <w:spacing w:before="0" w:beforeAutospacing="0" w:after="0" w:afterAutospacing="0"/>
        <w:jc w:val="both"/>
        <w:rPr>
          <w:sz w:val="10"/>
          <w:szCs w:val="10"/>
        </w:rPr>
      </w:pPr>
    </w:p>
    <w:p w14:paraId="35AF4C53" w14:textId="5D908201" w:rsidR="00CC251D" w:rsidRPr="00F51A95" w:rsidRDefault="00CC251D" w:rsidP="00CC251D">
      <w:pPr>
        <w:suppressAutoHyphens w:val="0"/>
        <w:spacing w:after="0"/>
        <w:rPr>
          <w:sz w:val="24"/>
          <w:szCs w:val="24"/>
          <w:lang w:eastAsia="fr-FR"/>
        </w:rPr>
      </w:pPr>
      <w:r w:rsidRPr="00F51A95">
        <w:rPr>
          <w:b/>
          <w:bCs/>
          <w:color w:val="000000"/>
          <w:sz w:val="20"/>
          <w:lang w:eastAsia="fr-FR"/>
        </w:rPr>
        <w:t>L’utilisabilité</w:t>
      </w:r>
      <w:r>
        <w:rPr>
          <w:color w:val="000000"/>
          <w:sz w:val="20"/>
          <w:lang w:eastAsia="fr-FR"/>
        </w:rPr>
        <w:t xml:space="preserve"> </w:t>
      </w:r>
      <m:oMath>
        <m:sSub>
          <m:sSubPr>
            <m:ctrlPr>
              <w:rPr>
                <w:rFonts w:ascii="Cambria Math" w:hAnsi="Cambria Math"/>
                <w:i/>
                <w:color w:val="000000"/>
                <w:sz w:val="20"/>
                <w:lang w:eastAsia="fr-FR"/>
              </w:rPr>
            </m:ctrlPr>
          </m:sSubPr>
          <m:e>
            <m:r>
              <w:rPr>
                <w:rFonts w:ascii="Cambria Math" w:hAnsi="Cambria Math"/>
                <w:color w:val="000000"/>
                <w:sz w:val="20"/>
              </w:rPr>
              <m:t>U</m:t>
            </m:r>
          </m:e>
          <m:sub>
            <m:r>
              <m:rPr>
                <m:sty m:val="p"/>
              </m:rPr>
              <w:rPr>
                <w:rFonts w:ascii="Cambria Math" w:hAnsi="Cambria Math"/>
                <w:color w:val="000000"/>
                <w:sz w:val="20"/>
              </w:rPr>
              <m:t>ϛ(t)</m:t>
            </m:r>
          </m:sub>
        </m:sSub>
      </m:oMath>
      <w:r w:rsidRPr="00F51A95">
        <w:rPr>
          <w:color w:val="000000"/>
          <w:sz w:val="20"/>
          <w:lang w:eastAsia="fr-FR"/>
        </w:rPr>
        <w:t xml:space="preserve"> (4) dénote le fait que l’état du dispositif permet l’utilisation du service pour la composition de l’application. L’utilisabilité dépend donc de l’état physique du dispositif et de son environnement et a donc un caractère</w:t>
      </w:r>
      <w:r w:rsidRPr="00F51A95">
        <w:rPr>
          <w:b/>
          <w:bCs/>
          <w:color w:val="000000"/>
          <w:sz w:val="20"/>
          <w:lang w:eastAsia="fr-FR"/>
        </w:rPr>
        <w:t xml:space="preserve"> </w:t>
      </w:r>
      <w:r w:rsidRPr="00CC251D">
        <w:rPr>
          <w:bCs/>
          <w:color w:val="000000"/>
          <w:sz w:val="20"/>
          <w:lang w:eastAsia="fr-FR"/>
        </w:rPr>
        <w:t>dynamique</w:t>
      </w:r>
      <w:r w:rsidRPr="00F51A95">
        <w:rPr>
          <w:color w:val="000000"/>
          <w:sz w:val="20"/>
          <w:lang w:eastAsia="fr-FR"/>
        </w:rPr>
        <w:t xml:space="preserve">. Ce paramètre nécessite la mise en place de dispositifs (observateurs) </w:t>
      </w:r>
      <w:r w:rsidR="00DC1BFC">
        <w:rPr>
          <w:color w:val="000000"/>
          <w:sz w:val="20"/>
          <w:lang w:eastAsia="fr-FR"/>
        </w:rPr>
        <w:t>associés à des capteurs</w:t>
      </w:r>
      <w:r w:rsidRPr="00F51A95">
        <w:rPr>
          <w:color w:val="000000"/>
          <w:sz w:val="20"/>
          <w:lang w:eastAsia="fr-FR"/>
        </w:rPr>
        <w:t xml:space="preserve"> pour la mesure de l’environnement</w:t>
      </w:r>
      <w:r w:rsidR="00DC1BFC">
        <w:rPr>
          <w:color w:val="000000"/>
          <w:sz w:val="20"/>
          <w:lang w:eastAsia="fr-FR"/>
        </w:rPr>
        <w:t xml:space="preserve"> (capteurs extéroceptifs), et </w:t>
      </w:r>
      <w:r w:rsidRPr="00F51A95">
        <w:rPr>
          <w:color w:val="000000"/>
          <w:sz w:val="20"/>
          <w:lang w:eastAsia="fr-FR"/>
        </w:rPr>
        <w:t>la mesure de l’état physique intrinsèque du dispositif</w:t>
      </w:r>
      <w:r w:rsidR="00DC1BFC">
        <w:rPr>
          <w:color w:val="000000"/>
          <w:sz w:val="20"/>
          <w:lang w:eastAsia="fr-FR"/>
        </w:rPr>
        <w:t xml:space="preserve"> (capteurs proprioceptifs)</w:t>
      </w:r>
      <w:r w:rsidRPr="00F51A95">
        <w:rPr>
          <w:color w:val="000000"/>
          <w:sz w:val="20"/>
          <w:lang w:eastAsia="fr-FR"/>
        </w:rPr>
        <w:t xml:space="preserve">. </w:t>
      </w:r>
    </w:p>
    <w:p w14:paraId="210FDD60" w14:textId="41580E6E" w:rsidR="00CC251D" w:rsidRPr="00F51A95" w:rsidRDefault="00CC251D" w:rsidP="00CC251D">
      <w:pPr>
        <w:suppressAutoHyphens w:val="0"/>
        <w:spacing w:after="0"/>
        <w:rPr>
          <w:sz w:val="24"/>
          <w:szCs w:val="24"/>
          <w:lang w:eastAsia="fr-FR"/>
        </w:rPr>
      </w:pPr>
      <w:r w:rsidRPr="00F51A95">
        <w:rPr>
          <w:b/>
          <w:bCs/>
          <w:color w:val="000000"/>
          <w:sz w:val="20"/>
          <w:lang w:eastAsia="fr-FR"/>
        </w:rPr>
        <w:t>La pertinence</w:t>
      </w:r>
      <w:r>
        <w:rPr>
          <w:color w:val="000000"/>
          <w:sz w:val="20"/>
          <w:lang w:eastAsia="fr-FR"/>
        </w:rPr>
        <w:t xml:space="preserve"> </w:t>
      </w:r>
      <m:oMath>
        <m:sSub>
          <m:sSubPr>
            <m:ctrlPr>
              <w:rPr>
                <w:rFonts w:ascii="Cambria Math" w:hAnsi="Cambria Math"/>
                <w:i/>
                <w:color w:val="000000"/>
                <w:sz w:val="20"/>
                <w:lang w:eastAsia="fr-FR"/>
              </w:rPr>
            </m:ctrlPr>
          </m:sSubPr>
          <m:e>
            <m:r>
              <w:rPr>
                <w:rFonts w:ascii="Cambria Math" w:hAnsi="Cambria Math"/>
                <w:color w:val="000000"/>
                <w:sz w:val="20"/>
              </w:rPr>
              <m:t>P</m:t>
            </m:r>
          </m:e>
          <m:sub>
            <m:r>
              <m:rPr>
                <m:sty m:val="p"/>
              </m:rPr>
              <w:rPr>
                <w:rFonts w:ascii="Cambria Math" w:hAnsi="Cambria Math"/>
                <w:color w:val="000000"/>
                <w:sz w:val="20"/>
              </w:rPr>
              <m:t>ϛ</m:t>
            </m:r>
          </m:sub>
        </m:sSub>
      </m:oMath>
      <w:r w:rsidRPr="00F51A95">
        <w:rPr>
          <w:color w:val="000000"/>
          <w:sz w:val="20"/>
          <w:lang w:eastAsia="fr-FR"/>
        </w:rPr>
        <w:t xml:space="preserve"> (5) dénote le fait que le service répond à une fonctionnalité recherchée. </w:t>
      </w:r>
    </w:p>
    <w:p w14:paraId="643D2264" w14:textId="7699F02D" w:rsidR="00CC251D" w:rsidRPr="001E50D9" w:rsidRDefault="00CC251D" w:rsidP="001E50D9">
      <w:pPr>
        <w:pStyle w:val="Caption"/>
        <w:jc w:val="both"/>
        <w:rPr>
          <w:b w:val="0"/>
          <w:color w:val="000000"/>
          <w:sz w:val="20"/>
          <w:lang w:eastAsia="fr-FR"/>
        </w:rPr>
      </w:pPr>
      <w:r w:rsidRPr="00CC251D">
        <w:rPr>
          <w:b w:val="0"/>
          <w:color w:val="000000"/>
          <w:sz w:val="20"/>
          <w:lang w:eastAsia="fr-FR"/>
        </w:rPr>
        <w:t>La conjonction des deux paramètres (6) permet la sélection du service comme candidat valide pour la composition de l’application.</w:t>
      </w:r>
      <w:r w:rsidR="001E50D9">
        <w:rPr>
          <w:b w:val="0"/>
          <w:color w:val="000000"/>
          <w:sz w:val="20"/>
          <w:lang w:eastAsia="fr-FR"/>
        </w:rPr>
        <w:t xml:space="preserve"> Voyons à présent l’intérêt de considérer l’utilisabilité </w:t>
      </w:r>
      <m:oMath>
        <m:sSub>
          <m:sSubPr>
            <m:ctrlPr>
              <w:rPr>
                <w:rFonts w:ascii="Cambria Math" w:hAnsi="Cambria Math"/>
                <w:i/>
                <w:color w:val="000000"/>
                <w:sz w:val="20"/>
                <w:lang w:eastAsia="fr-FR"/>
              </w:rPr>
            </m:ctrlPr>
          </m:sSubPr>
          <m:e>
            <m:r>
              <m:rPr>
                <m:sty m:val="bi"/>
              </m:rPr>
              <w:rPr>
                <w:rFonts w:ascii="Cambria Math" w:hAnsi="Cambria Math"/>
                <w:color w:val="000000"/>
                <w:sz w:val="20"/>
              </w:rPr>
              <m:t>U</m:t>
            </m:r>
          </m:e>
          <m:sub>
            <m:r>
              <m:rPr>
                <m:sty m:val="b"/>
              </m:rPr>
              <w:rPr>
                <w:rFonts w:ascii="Cambria Math" w:hAnsi="Cambria Math"/>
                <w:color w:val="000000"/>
                <w:sz w:val="20"/>
              </w:rPr>
              <m:t>ϛ(t)</m:t>
            </m:r>
          </m:sub>
        </m:sSub>
      </m:oMath>
      <w:r w:rsidR="001E50D9" w:rsidRPr="00F51A95">
        <w:rPr>
          <w:color w:val="000000"/>
          <w:sz w:val="20"/>
          <w:lang w:eastAsia="fr-FR"/>
        </w:rPr>
        <w:t xml:space="preserve"> </w:t>
      </w:r>
      <w:r w:rsidR="001E50D9">
        <w:rPr>
          <w:b w:val="0"/>
          <w:color w:val="000000"/>
          <w:sz w:val="20"/>
          <w:lang w:eastAsia="fr-FR"/>
        </w:rPr>
        <w:t>des dispositifs et des services en plus de leur pertinence</w:t>
      </w:r>
      <m:oMath>
        <m:r>
          <m:rPr>
            <m:sty m:val="bi"/>
          </m:rPr>
          <w:rPr>
            <w:rFonts w:ascii="Cambria Math" w:hAnsi="Cambria Math"/>
            <w:color w:val="000000"/>
            <w:sz w:val="20"/>
            <w:lang w:eastAsia="fr-FR"/>
          </w:rPr>
          <m:t xml:space="preserve"> </m:t>
        </m:r>
        <m:sSub>
          <m:sSubPr>
            <m:ctrlPr>
              <w:rPr>
                <w:rFonts w:ascii="Cambria Math" w:hAnsi="Cambria Math"/>
                <w:i/>
                <w:color w:val="000000"/>
                <w:sz w:val="20"/>
                <w:lang w:eastAsia="fr-FR"/>
              </w:rPr>
            </m:ctrlPr>
          </m:sSubPr>
          <m:e>
            <m:r>
              <m:rPr>
                <m:sty m:val="bi"/>
              </m:rPr>
              <w:rPr>
                <w:rFonts w:ascii="Cambria Math" w:hAnsi="Cambria Math"/>
                <w:color w:val="000000"/>
                <w:sz w:val="20"/>
              </w:rPr>
              <m:t>P</m:t>
            </m:r>
          </m:e>
          <m:sub>
            <m:r>
              <m:rPr>
                <m:sty m:val="b"/>
              </m:rPr>
              <w:rPr>
                <w:rFonts w:ascii="Cambria Math" w:hAnsi="Cambria Math"/>
                <w:color w:val="000000"/>
                <w:sz w:val="20"/>
              </w:rPr>
              <m:t>ϛ</m:t>
            </m:r>
          </m:sub>
        </m:sSub>
        <m:r>
          <m:rPr>
            <m:sty m:val="bi"/>
          </m:rPr>
          <w:rPr>
            <w:rFonts w:ascii="Cambria Math" w:hAnsi="Cambria Math"/>
            <w:color w:val="000000"/>
            <w:sz w:val="20"/>
            <w:lang w:eastAsia="fr-FR"/>
          </w:rPr>
          <m:t> </m:t>
        </m:r>
      </m:oMath>
      <w:r w:rsidR="000D2098">
        <w:rPr>
          <w:color w:val="000000"/>
          <w:sz w:val="20"/>
          <w:lang w:eastAsia="fr-FR"/>
        </w:rPr>
        <w:t xml:space="preserve"> </w:t>
      </w:r>
      <w:r w:rsidR="000D2098">
        <w:rPr>
          <w:b w:val="0"/>
          <w:color w:val="000000"/>
          <w:sz w:val="20"/>
          <w:lang w:eastAsia="fr-FR"/>
        </w:rPr>
        <w:t>à travers deux scénarios.</w:t>
      </w:r>
    </w:p>
    <w:p w14:paraId="185D4560" w14:textId="77777777" w:rsidR="00CC251D" w:rsidRDefault="00CC251D" w:rsidP="00CC251D">
      <w:pPr>
        <w:pStyle w:val="Heading2"/>
        <w:rPr>
          <w:color w:val="000000"/>
          <w:sz w:val="20"/>
          <w:lang w:eastAsia="fr-FR"/>
        </w:rPr>
      </w:pPr>
      <w:r>
        <w:rPr>
          <w:lang w:eastAsia="fr-FR"/>
        </w:rPr>
        <w:t>SCENARIOS</w:t>
      </w:r>
    </w:p>
    <w:p w14:paraId="4F05CDD1" w14:textId="73296AAD" w:rsidR="00A1698D" w:rsidRPr="00A1698D" w:rsidRDefault="00CC251D" w:rsidP="00CC251D">
      <w:pPr>
        <w:suppressAutoHyphens w:val="0"/>
        <w:spacing w:after="0"/>
        <w:rPr>
          <w:color w:val="000000"/>
          <w:sz w:val="20"/>
          <w:lang w:eastAsia="fr-FR"/>
        </w:rPr>
      </w:pPr>
      <w:r w:rsidRPr="009114A3">
        <w:rPr>
          <w:color w:val="000000"/>
          <w:sz w:val="20"/>
          <w:lang w:eastAsia="fr-FR"/>
        </w:rPr>
        <w:t>Une sélection de services basée uniquement sur la pe</w:t>
      </w:r>
      <w:r>
        <w:rPr>
          <w:color w:val="000000"/>
          <w:sz w:val="20"/>
          <w:lang w:eastAsia="fr-FR"/>
        </w:rPr>
        <w:t xml:space="preserve">rtinence </w:t>
      </w:r>
      <m:oMath>
        <m:sSub>
          <m:sSubPr>
            <m:ctrlPr>
              <w:rPr>
                <w:rFonts w:ascii="Cambria Math" w:hAnsi="Cambria Math"/>
                <w:i/>
                <w:color w:val="000000"/>
                <w:sz w:val="20"/>
                <w:lang w:eastAsia="fr-FR"/>
              </w:rPr>
            </m:ctrlPr>
          </m:sSubPr>
          <m:e>
            <m:r>
              <w:rPr>
                <w:rFonts w:ascii="Cambria Math" w:hAnsi="Cambria Math"/>
                <w:color w:val="000000"/>
                <w:sz w:val="20"/>
              </w:rPr>
              <m:t>P</m:t>
            </m:r>
          </m:e>
          <m:sub>
            <m:r>
              <m:rPr>
                <m:sty m:val="p"/>
              </m:rPr>
              <w:rPr>
                <w:rFonts w:ascii="Cambria Math" w:hAnsi="Cambria Math"/>
                <w:color w:val="000000"/>
                <w:sz w:val="20"/>
              </w:rPr>
              <m:t>ϛ</m:t>
            </m:r>
            <m:r>
              <m:rPr>
                <m:sty m:val="p"/>
              </m:rPr>
              <w:rPr>
                <w:rFonts w:ascii="Cambria Math"/>
                <w:color w:val="000000"/>
                <w:sz w:val="20"/>
              </w:rPr>
              <m:t>(t)</m:t>
            </m:r>
          </m:sub>
        </m:sSub>
      </m:oMath>
      <w:r w:rsidRPr="00F51A95">
        <w:rPr>
          <w:color w:val="000000"/>
          <w:sz w:val="20"/>
          <w:lang w:eastAsia="fr-FR"/>
        </w:rPr>
        <w:t xml:space="preserve"> </w:t>
      </w:r>
      <w:r w:rsidRPr="009114A3">
        <w:rPr>
          <w:color w:val="000000"/>
          <w:sz w:val="20"/>
          <w:lang w:eastAsia="fr-FR"/>
        </w:rPr>
        <w:t>des fonctionnalités qu’ils proposent ne permet pas d’assurer la cohérence de l’application avec son contexte. A chaque instant, la prise e</w:t>
      </w:r>
      <w:r>
        <w:rPr>
          <w:color w:val="000000"/>
          <w:sz w:val="20"/>
          <w:lang w:eastAsia="fr-FR"/>
        </w:rPr>
        <w:t xml:space="preserve">n compte de l’utilisabilité </w:t>
      </w:r>
      <m:oMath>
        <m:sSub>
          <m:sSubPr>
            <m:ctrlPr>
              <w:rPr>
                <w:rFonts w:ascii="Cambria Math" w:hAnsi="Cambria Math"/>
                <w:i/>
                <w:color w:val="000000"/>
                <w:sz w:val="20"/>
                <w:lang w:eastAsia="fr-FR"/>
              </w:rPr>
            </m:ctrlPr>
          </m:sSubPr>
          <m:e>
            <m:r>
              <w:rPr>
                <w:rFonts w:ascii="Cambria Math" w:hAnsi="Cambria Math"/>
                <w:color w:val="000000"/>
                <w:sz w:val="20"/>
              </w:rPr>
              <m:t>U</m:t>
            </m:r>
          </m:e>
          <m:sub>
            <m:r>
              <m:rPr>
                <m:sty m:val="p"/>
              </m:rPr>
              <w:rPr>
                <w:rFonts w:ascii="Cambria Math" w:hAnsi="Cambria Math"/>
                <w:color w:val="000000"/>
                <w:sz w:val="20"/>
              </w:rPr>
              <m:t>ϛ(t)</m:t>
            </m:r>
          </m:sub>
        </m:sSub>
      </m:oMath>
      <w:r>
        <w:rPr>
          <w:color w:val="000000"/>
          <w:sz w:val="20"/>
          <w:lang w:eastAsia="fr-FR"/>
        </w:rPr>
        <w:t xml:space="preserve"> </w:t>
      </w:r>
      <w:r w:rsidRPr="009114A3">
        <w:rPr>
          <w:color w:val="000000"/>
          <w:sz w:val="20"/>
          <w:lang w:eastAsia="fr-FR"/>
        </w:rPr>
        <w:t>des services et des dispositifs est nécessaire pour raisonner sur leur état et leur</w:t>
      </w:r>
      <w:r w:rsidR="00A1698D">
        <w:rPr>
          <w:color w:val="000000"/>
          <w:sz w:val="20"/>
          <w:lang w:eastAsia="fr-FR"/>
        </w:rPr>
        <w:t xml:space="preserve"> </w:t>
      </w:r>
      <w:r w:rsidRPr="009114A3">
        <w:rPr>
          <w:color w:val="000000"/>
          <w:sz w:val="20"/>
          <w:lang w:eastAsia="fr-FR"/>
        </w:rPr>
        <w:t>disponibilité dans le temps et dans l’espace et optimiser ainsi la cohérence de l’application avec son contexte.</w:t>
      </w:r>
    </w:p>
    <w:p w14:paraId="727B2CB1" w14:textId="77777777" w:rsidR="00CC251D" w:rsidRPr="009114A3" w:rsidRDefault="00CC251D" w:rsidP="00CC251D">
      <w:pPr>
        <w:pStyle w:val="Heading3"/>
        <w:rPr>
          <w:lang w:eastAsia="fr-FR"/>
        </w:rPr>
      </w:pPr>
      <w:r w:rsidRPr="009114A3">
        <w:rPr>
          <w:lang w:eastAsia="fr-FR"/>
        </w:rPr>
        <w:t>Scénario 1 : Disponibilité temporelle</w:t>
      </w:r>
    </w:p>
    <w:p w14:paraId="7A6E6DD2" w14:textId="77777777" w:rsidR="00CC251D" w:rsidRPr="009114A3" w:rsidRDefault="00CC251D" w:rsidP="00CC251D">
      <w:pPr>
        <w:suppressAutoHyphens w:val="0"/>
        <w:spacing w:after="0"/>
        <w:rPr>
          <w:sz w:val="24"/>
          <w:szCs w:val="24"/>
          <w:lang w:eastAsia="fr-FR"/>
        </w:rPr>
      </w:pPr>
      <w:r w:rsidRPr="009114A3">
        <w:rPr>
          <w:color w:val="000000"/>
          <w:sz w:val="20"/>
          <w:lang w:eastAsia="fr-FR"/>
        </w:rPr>
        <w:t xml:space="preserve">Par exemple, un lave-linge, dans un but d'économie d'énergie, ne peut être utilisé que dans certaines tranches horaires (ou </w:t>
      </w:r>
      <w:r w:rsidRPr="009114A3">
        <w:rPr>
          <w:color w:val="000000"/>
          <w:sz w:val="20"/>
          <w:lang w:eastAsia="fr-FR"/>
        </w:rPr>
        <w:lastRenderedPageBreak/>
        <w:t>intervalles de temps). Un mécanisme de sélection de services bas</w:t>
      </w:r>
      <w:r>
        <w:rPr>
          <w:color w:val="000000"/>
          <w:sz w:val="20"/>
          <w:lang w:eastAsia="fr-FR"/>
        </w:rPr>
        <w:t xml:space="preserve">é uniquement sur la pertinence </w:t>
      </w:r>
      <m:oMath>
        <m:sSub>
          <m:sSubPr>
            <m:ctrlPr>
              <w:rPr>
                <w:rFonts w:ascii="Cambria Math" w:hAnsi="Cambria Math"/>
                <w:i/>
                <w:color w:val="000000"/>
                <w:sz w:val="20"/>
                <w:lang w:eastAsia="fr-FR"/>
              </w:rPr>
            </m:ctrlPr>
          </m:sSubPr>
          <m:e>
            <m:r>
              <w:rPr>
                <w:rFonts w:ascii="Cambria Math" w:hAnsi="Cambria Math"/>
                <w:color w:val="000000"/>
                <w:sz w:val="20"/>
              </w:rPr>
              <m:t>P</m:t>
            </m:r>
          </m:e>
          <m:sub>
            <m:r>
              <m:rPr>
                <m:sty m:val="p"/>
              </m:rPr>
              <w:rPr>
                <w:rFonts w:ascii="Cambria Math" w:hAnsi="Cambria Math"/>
                <w:color w:val="000000"/>
                <w:sz w:val="20"/>
              </w:rPr>
              <m:t>ϛ</m:t>
            </m:r>
            <m:r>
              <m:rPr>
                <m:sty m:val="p"/>
              </m:rPr>
              <w:rPr>
                <w:rFonts w:ascii="Cambria Math"/>
                <w:color w:val="000000"/>
                <w:sz w:val="20"/>
              </w:rPr>
              <m:t>(t)</m:t>
            </m:r>
          </m:sub>
        </m:sSub>
      </m:oMath>
      <w:r>
        <w:rPr>
          <w:color w:val="000000"/>
          <w:sz w:val="20"/>
          <w:lang w:eastAsia="fr-FR"/>
        </w:rPr>
        <w:t xml:space="preserve"> </w:t>
      </w:r>
      <w:r w:rsidRPr="009114A3">
        <w:rPr>
          <w:color w:val="000000"/>
          <w:sz w:val="20"/>
          <w:lang w:eastAsia="fr-FR"/>
        </w:rPr>
        <w:t>des fonctionnalités proposées par le lave-linge, peut autoriser le déploiement d’une application permettant le contrôle du lave-linge une minute avant la fin de la disponibilité des services logiciels associés. Un mécanisme de sélection de</w:t>
      </w:r>
      <w:r>
        <w:rPr>
          <w:color w:val="000000"/>
          <w:sz w:val="20"/>
          <w:lang w:eastAsia="fr-FR"/>
        </w:rPr>
        <w:t xml:space="preserve"> services se basant sur </w:t>
      </w:r>
      <m:oMath>
        <m:sSub>
          <m:sSubPr>
            <m:ctrlPr>
              <w:rPr>
                <w:rFonts w:ascii="Cambria Math" w:hAnsi="Cambria Math"/>
                <w:i/>
                <w:color w:val="000000"/>
                <w:sz w:val="20"/>
                <w:lang w:eastAsia="fr-FR"/>
              </w:rPr>
            </m:ctrlPr>
          </m:sSubPr>
          <m:e>
            <m:r>
              <w:rPr>
                <w:rFonts w:ascii="Cambria Math" w:hAnsi="Cambria Math"/>
                <w:color w:val="000000"/>
                <w:sz w:val="20"/>
              </w:rPr>
              <m:t>P</m:t>
            </m:r>
          </m:e>
          <m:sub>
            <m:r>
              <m:rPr>
                <m:sty m:val="p"/>
              </m:rPr>
              <w:rPr>
                <w:rFonts w:ascii="Cambria Math" w:hAnsi="Cambria Math"/>
                <w:color w:val="000000"/>
                <w:sz w:val="20"/>
              </w:rPr>
              <m:t>ϛ</m:t>
            </m:r>
            <m:r>
              <m:rPr>
                <m:sty m:val="p"/>
              </m:rPr>
              <w:rPr>
                <w:rFonts w:ascii="Cambria Math"/>
                <w:color w:val="000000"/>
                <w:sz w:val="20"/>
              </w:rPr>
              <m:t>(t)</m:t>
            </m:r>
          </m:sub>
        </m:sSub>
        <m:r>
          <w:rPr>
            <w:rFonts w:ascii="Cambria Math" w:hAnsi="Cambria Math"/>
            <w:color w:val="000000"/>
            <w:sz w:val="20"/>
            <w:lang w:eastAsia="fr-FR"/>
          </w:rPr>
          <m:t xml:space="preserve"> </m:t>
        </m:r>
      </m:oMath>
      <w:r>
        <w:rPr>
          <w:color w:val="000000"/>
          <w:sz w:val="20"/>
          <w:lang w:eastAsia="fr-FR"/>
        </w:rPr>
        <w:t xml:space="preserve">et </w:t>
      </w:r>
      <m:oMath>
        <m:sSub>
          <m:sSubPr>
            <m:ctrlPr>
              <w:rPr>
                <w:rFonts w:ascii="Cambria Math" w:hAnsi="Cambria Math"/>
                <w:i/>
                <w:color w:val="000000"/>
                <w:sz w:val="20"/>
                <w:lang w:eastAsia="fr-FR"/>
              </w:rPr>
            </m:ctrlPr>
          </m:sSubPr>
          <m:e>
            <m:r>
              <w:rPr>
                <w:rFonts w:ascii="Cambria Math" w:hAnsi="Cambria Math"/>
                <w:color w:val="000000"/>
                <w:sz w:val="20"/>
              </w:rPr>
              <m:t>U</m:t>
            </m:r>
          </m:e>
          <m:sub>
            <m:r>
              <m:rPr>
                <m:sty m:val="p"/>
              </m:rPr>
              <w:rPr>
                <w:rFonts w:ascii="Cambria Math" w:hAnsi="Cambria Math"/>
                <w:color w:val="000000"/>
                <w:sz w:val="20"/>
              </w:rPr>
              <m:t>ϛ(t)</m:t>
            </m:r>
          </m:sub>
        </m:sSub>
      </m:oMath>
      <w:r>
        <w:rPr>
          <w:color w:val="000000"/>
          <w:sz w:val="20"/>
          <w:lang w:eastAsia="fr-FR"/>
        </w:rPr>
        <w:t xml:space="preserve"> </w:t>
      </w:r>
      <w:r w:rsidRPr="009114A3">
        <w:rPr>
          <w:color w:val="000000"/>
          <w:sz w:val="20"/>
          <w:lang w:eastAsia="fr-FR"/>
        </w:rPr>
        <w:t>va permettre de raisonner sur la disponibilité des services logiciels dans le temps et ne pas autoriser le déploiement de l'application permettant de contrôler le lave-linge une minute avant la fin de la disponibilité des services logiciels associés.</w:t>
      </w:r>
    </w:p>
    <w:p w14:paraId="7978044D" w14:textId="77777777" w:rsidR="00CC251D" w:rsidRPr="009114A3" w:rsidRDefault="00CC251D" w:rsidP="00CC251D">
      <w:pPr>
        <w:pStyle w:val="Heading3"/>
        <w:rPr>
          <w:lang w:eastAsia="fr-FR"/>
        </w:rPr>
      </w:pPr>
      <w:r w:rsidRPr="009114A3">
        <w:rPr>
          <w:lang w:eastAsia="fr-FR"/>
        </w:rPr>
        <w:t>Scénario 2 : Disponibilité spatial</w:t>
      </w:r>
      <w:r>
        <w:rPr>
          <w:lang w:eastAsia="fr-FR"/>
        </w:rPr>
        <w:t>e</w:t>
      </w:r>
    </w:p>
    <w:p w14:paraId="0C49F749" w14:textId="77777777" w:rsidR="00CC251D" w:rsidRPr="00CF1863" w:rsidRDefault="00CC251D" w:rsidP="00CC251D">
      <w:pPr>
        <w:suppressAutoHyphens w:val="0"/>
        <w:spacing w:after="0"/>
        <w:rPr>
          <w:sz w:val="24"/>
          <w:szCs w:val="24"/>
          <w:lang w:eastAsia="fr-FR"/>
        </w:rPr>
      </w:pPr>
      <w:r w:rsidRPr="009114A3">
        <w:rPr>
          <w:color w:val="000000"/>
          <w:sz w:val="20"/>
          <w:lang w:eastAsia="fr-FR"/>
        </w:rPr>
        <w:t>La localisation des services logiciels a une grande importance dans le processus d'adaptation de l'application à son contexte. Prenons l'exemple d'un agent de contrôle d'un réseau de distribution d'eau. Il est muni d'une télécommande de contrôle et de pilotage d'ouverture et de fermeture de vannes. Durant son parcours il est possible que plusieurs vannes soient détectées en même temps. Un mécanisme de sélection de services bas</w:t>
      </w:r>
      <w:r>
        <w:rPr>
          <w:color w:val="000000"/>
          <w:sz w:val="20"/>
          <w:lang w:eastAsia="fr-FR"/>
        </w:rPr>
        <w:t xml:space="preserve">é uniquement sur la pertinence  </w:t>
      </w:r>
      <m:oMath>
        <m:sSub>
          <m:sSubPr>
            <m:ctrlPr>
              <w:rPr>
                <w:rFonts w:ascii="Cambria Math" w:hAnsi="Cambria Math"/>
                <w:i/>
                <w:color w:val="000000"/>
                <w:sz w:val="20"/>
                <w:lang w:eastAsia="fr-FR"/>
              </w:rPr>
            </m:ctrlPr>
          </m:sSubPr>
          <m:e>
            <m:r>
              <w:rPr>
                <w:rFonts w:ascii="Cambria Math" w:hAnsi="Cambria Math"/>
                <w:color w:val="000000"/>
                <w:sz w:val="20"/>
              </w:rPr>
              <m:t>P</m:t>
            </m:r>
          </m:e>
          <m:sub>
            <m:r>
              <m:rPr>
                <m:sty m:val="p"/>
              </m:rPr>
              <w:rPr>
                <w:rFonts w:ascii="Cambria Math" w:hAnsi="Cambria Math"/>
                <w:color w:val="000000"/>
                <w:sz w:val="20"/>
              </w:rPr>
              <m:t>ϛ</m:t>
            </m:r>
            <m:r>
              <m:rPr>
                <m:sty m:val="p"/>
              </m:rPr>
              <w:rPr>
                <w:rFonts w:ascii="Cambria Math"/>
                <w:color w:val="000000"/>
                <w:sz w:val="20"/>
              </w:rPr>
              <m:t>(t)</m:t>
            </m:r>
          </m:sub>
        </m:sSub>
      </m:oMath>
      <w:r>
        <w:rPr>
          <w:color w:val="000000"/>
          <w:sz w:val="20"/>
          <w:lang w:eastAsia="fr-FR"/>
        </w:rPr>
        <w:t xml:space="preserve"> </w:t>
      </w:r>
      <w:r w:rsidRPr="009114A3">
        <w:rPr>
          <w:color w:val="000000"/>
          <w:sz w:val="20"/>
          <w:lang w:eastAsia="fr-FR"/>
        </w:rPr>
        <w:t xml:space="preserve">des fonctionnalités proposées, va considérer toutes les vannes disponibles autour de l'agent. Un mécanisme de sélection de services se basant </w:t>
      </w:r>
      <w:r>
        <w:rPr>
          <w:color w:val="000000"/>
          <w:sz w:val="20"/>
          <w:lang w:eastAsia="fr-FR"/>
        </w:rPr>
        <w:t xml:space="preserve">sur </w:t>
      </w:r>
      <m:oMath>
        <m:sSub>
          <m:sSubPr>
            <m:ctrlPr>
              <w:rPr>
                <w:rFonts w:ascii="Cambria Math" w:hAnsi="Cambria Math"/>
                <w:i/>
                <w:color w:val="000000"/>
                <w:sz w:val="20"/>
                <w:lang w:eastAsia="fr-FR"/>
              </w:rPr>
            </m:ctrlPr>
          </m:sSubPr>
          <m:e>
            <m:r>
              <w:rPr>
                <w:rFonts w:ascii="Cambria Math" w:hAnsi="Cambria Math"/>
                <w:color w:val="000000"/>
                <w:sz w:val="20"/>
              </w:rPr>
              <m:t>P</m:t>
            </m:r>
          </m:e>
          <m:sub>
            <m:r>
              <m:rPr>
                <m:sty m:val="p"/>
              </m:rPr>
              <w:rPr>
                <w:rFonts w:ascii="Cambria Math" w:hAnsi="Cambria Math"/>
                <w:color w:val="000000"/>
                <w:sz w:val="20"/>
              </w:rPr>
              <m:t>ϛ</m:t>
            </m:r>
            <m:r>
              <m:rPr>
                <m:sty m:val="p"/>
              </m:rPr>
              <w:rPr>
                <w:rFonts w:ascii="Cambria Math"/>
                <w:color w:val="000000"/>
                <w:sz w:val="20"/>
              </w:rPr>
              <m:t>(t)</m:t>
            </m:r>
          </m:sub>
        </m:sSub>
        <m:r>
          <w:rPr>
            <w:rFonts w:ascii="Cambria Math" w:hAnsi="Cambria Math"/>
            <w:color w:val="000000"/>
            <w:sz w:val="20"/>
            <w:lang w:eastAsia="fr-FR"/>
          </w:rPr>
          <m:t xml:space="preserve"> </m:t>
        </m:r>
      </m:oMath>
      <w:r>
        <w:rPr>
          <w:color w:val="000000"/>
          <w:sz w:val="20"/>
          <w:lang w:eastAsia="fr-FR"/>
        </w:rPr>
        <w:t xml:space="preserve">et </w:t>
      </w:r>
      <m:oMath>
        <m:sSub>
          <m:sSubPr>
            <m:ctrlPr>
              <w:rPr>
                <w:rFonts w:ascii="Cambria Math" w:hAnsi="Cambria Math"/>
                <w:i/>
                <w:color w:val="000000"/>
                <w:sz w:val="20"/>
                <w:lang w:eastAsia="fr-FR"/>
              </w:rPr>
            </m:ctrlPr>
          </m:sSubPr>
          <m:e>
            <m:r>
              <w:rPr>
                <w:rFonts w:ascii="Cambria Math" w:hAnsi="Cambria Math"/>
                <w:color w:val="000000"/>
                <w:sz w:val="20"/>
              </w:rPr>
              <m:t>U</m:t>
            </m:r>
          </m:e>
          <m:sub>
            <m:r>
              <m:rPr>
                <m:sty m:val="p"/>
              </m:rPr>
              <w:rPr>
                <w:rFonts w:ascii="Cambria Math" w:hAnsi="Cambria Math"/>
                <w:color w:val="000000"/>
                <w:sz w:val="20"/>
              </w:rPr>
              <m:t>ϛ(t)</m:t>
            </m:r>
          </m:sub>
        </m:sSub>
      </m:oMath>
      <w:r>
        <w:rPr>
          <w:color w:val="000000"/>
          <w:sz w:val="20"/>
          <w:lang w:eastAsia="fr-FR"/>
        </w:rPr>
        <w:t xml:space="preserve"> </w:t>
      </w:r>
      <w:r w:rsidRPr="009114A3">
        <w:rPr>
          <w:color w:val="000000"/>
          <w:sz w:val="20"/>
          <w:lang w:eastAsia="fr-FR"/>
        </w:rPr>
        <w:t>va permettre de raisonner sur la disponibilité des services logiciels en fonction de la position de l'agent par rapport aux vannes disponibles et sélectionner celle qui est la plus proche de lui.</w:t>
      </w:r>
      <w:r w:rsidR="00CF1863">
        <w:rPr>
          <w:sz w:val="24"/>
          <w:szCs w:val="24"/>
          <w:lang w:eastAsia="fr-FR"/>
        </w:rPr>
        <w:t xml:space="preserve"> </w:t>
      </w:r>
      <w:r w:rsidRPr="009114A3">
        <w:rPr>
          <w:color w:val="000000"/>
          <w:sz w:val="20"/>
          <w:lang w:eastAsia="fr-FR"/>
        </w:rPr>
        <w:t>L'application déployée alors permettra à l'agent de piloter l'ouverture ou la fermeture de cette vanne à partir de la télécommande.</w:t>
      </w:r>
    </w:p>
    <w:p w14:paraId="0CA061FF" w14:textId="77777777" w:rsidR="00CF1863" w:rsidRDefault="00CF1863" w:rsidP="00CF1863">
      <w:pPr>
        <w:pStyle w:val="Heading2"/>
        <w:rPr>
          <w:lang w:eastAsia="fr-FR"/>
        </w:rPr>
      </w:pPr>
      <w:r w:rsidRPr="00CF1863">
        <w:rPr>
          <w:lang w:eastAsia="fr-FR"/>
        </w:rPr>
        <w:t>Annotations sémantiques formelles</w:t>
      </w:r>
    </w:p>
    <w:p w14:paraId="4252C82D" w14:textId="08984F26" w:rsidR="00441B49" w:rsidRPr="00CC251D" w:rsidRDefault="00441B49" w:rsidP="00441B49">
      <w:pPr>
        <w:suppressAutoHyphens w:val="0"/>
        <w:spacing w:after="0"/>
        <w:rPr>
          <w:sz w:val="24"/>
          <w:szCs w:val="24"/>
          <w:lang w:eastAsia="fr-FR"/>
        </w:rPr>
      </w:pPr>
      <w:r w:rsidRPr="00CC251D">
        <w:rPr>
          <w:color w:val="000000"/>
          <w:sz w:val="20"/>
          <w:lang w:eastAsia="fr-FR"/>
        </w:rPr>
        <w:t xml:space="preserve">Le calcul des prédicats en logique du premier ordre </w:t>
      </w:r>
      <w:r w:rsidR="001E50D9">
        <w:rPr>
          <w:color w:val="000000"/>
          <w:sz w:val="20"/>
          <w:lang w:eastAsia="fr-FR"/>
        </w:rPr>
        <w:t xml:space="preserve">(équations 4,5 et 6) </w:t>
      </w:r>
      <w:r w:rsidRPr="00CC251D">
        <w:rPr>
          <w:color w:val="000000"/>
          <w:sz w:val="20"/>
          <w:lang w:eastAsia="fr-FR"/>
        </w:rPr>
        <w:t>implique d’associer une valeur booléenne aux formules atomiques</w:t>
      </w:r>
      <w:r w:rsidRPr="00CC251D">
        <w:rPr>
          <w:b/>
          <w:bCs/>
          <w:color w:val="000000"/>
          <w:sz w:val="20"/>
          <w:lang w:eastAsia="fr-FR"/>
        </w:rPr>
        <w:t xml:space="preserve">. Celles-ci expriment des propriétés d’objets auxquelles il faut donc donner un sens et donc une </w:t>
      </w:r>
      <w:r w:rsidRPr="00CC251D">
        <w:rPr>
          <w:b/>
          <w:bCs/>
          <w:i/>
          <w:iCs/>
          <w:color w:val="000000"/>
          <w:sz w:val="20"/>
          <w:lang w:eastAsia="fr-FR"/>
        </w:rPr>
        <w:t>sémantiqu</w:t>
      </w:r>
      <w:r w:rsidRPr="00CC251D">
        <w:rPr>
          <w:b/>
          <w:bCs/>
          <w:color w:val="000000"/>
          <w:sz w:val="20"/>
          <w:lang w:eastAsia="fr-FR"/>
        </w:rPr>
        <w:t>e</w:t>
      </w:r>
      <w:r w:rsidRPr="00CC251D">
        <w:rPr>
          <w:color w:val="000000"/>
          <w:sz w:val="20"/>
          <w:lang w:eastAsia="fr-FR"/>
        </w:rPr>
        <w:t xml:space="preserve">. Cette sémantique est d’autant plus importante qu’elle va déterminer l’utilisabilité et la pertinence des dispositifs et des services et donc contribuer à la cohérence de l’application avec son contexte. </w:t>
      </w:r>
    </w:p>
    <w:p w14:paraId="49079102" w14:textId="7CD64700" w:rsidR="00441B49" w:rsidRPr="00441B49" w:rsidRDefault="00441B49" w:rsidP="00441B49">
      <w:pPr>
        <w:rPr>
          <w:lang w:eastAsia="fr-FR"/>
        </w:rPr>
      </w:pPr>
      <w:r w:rsidRPr="00CC251D">
        <w:rPr>
          <w:color w:val="000000"/>
          <w:sz w:val="20"/>
          <w:lang w:eastAsia="fr-FR"/>
        </w:rPr>
        <w:t>Dans ce cadre, nous proposons l’utilisation des standards du web sémantique pour fournir une représentation dynamique de la connaissance fonctionnelle et contextuelle des dispositifs, des services et de l’environnement à partir d’annotations sémantiques formelles distribuées et interopérables. Ces annotations vont nous permettre de construire une représentation sémantique dynamique du contexte et d’enrichir une base de connaissance (BdC) centralisée à partir de laquelle pourront être appliqués des raisonnements et des requêtes sur les dispositifs et les services. Les services sélectionnés seront alors en cohérence avec le contexte.</w:t>
      </w:r>
    </w:p>
    <w:p w14:paraId="7FDC2922" w14:textId="29EA85CD" w:rsidR="00CF1863" w:rsidRPr="00CF1863" w:rsidRDefault="00CF1863" w:rsidP="00CF1863">
      <w:pPr>
        <w:suppressAutoHyphens w:val="0"/>
        <w:spacing w:after="0"/>
        <w:rPr>
          <w:sz w:val="24"/>
          <w:szCs w:val="24"/>
          <w:lang w:eastAsia="fr-FR"/>
        </w:rPr>
      </w:pPr>
      <w:r w:rsidRPr="00CF1863">
        <w:rPr>
          <w:color w:val="000000"/>
          <w:sz w:val="20"/>
          <w:lang w:eastAsia="fr-FR"/>
        </w:rPr>
        <w:t xml:space="preserve">De manière générale, une ontologie, représente la connaissance de l’ensemble d’un domaine. Comme nous l’avons vu précédemment, l’informatique ambiante désigne l’intégration du monde physique réel dans le monde </w:t>
      </w:r>
      <w:r w:rsidR="00303E33">
        <w:rPr>
          <w:color w:val="000000"/>
          <w:sz w:val="20"/>
          <w:lang w:eastAsia="fr-FR"/>
        </w:rPr>
        <w:t>digital</w:t>
      </w:r>
      <w:r w:rsidRPr="00CF1863">
        <w:rPr>
          <w:color w:val="000000"/>
          <w:sz w:val="20"/>
          <w:lang w:eastAsia="fr-FR"/>
        </w:rPr>
        <w:t xml:space="preserve"> d’internet. Exprimer la connaissance complète du monde réel, ouvert, hétérogène et dynamique, à travers l’utilisation d’une ontologie globale n’est donc pas envisageable. De fait, nous proposons une approche ou chaque dispositif expose sa propre ontologie, par l’intermédiaire d’annotations sémantiques formelles qui vont permettre la </w:t>
      </w:r>
      <w:r w:rsidRPr="00CF1863">
        <w:rPr>
          <w:color w:val="000000"/>
          <w:sz w:val="20"/>
          <w:lang w:eastAsia="fr-FR"/>
        </w:rPr>
        <w:lastRenderedPageBreak/>
        <w:t xml:space="preserve">description du domaine et de ses individus à partir d’éléments ontologiques, à savoir les concepts (classes), les propriétés et les instances du dispositif et des services associés. Une ontologie générique qui exprime les connaissances communes à tous les domaines est par ailleurs définie. Dans ce contexte, le méta-système de la BdC centralisée est constitué de l’union de toutes les ontologies distribuées et définies par les dispositifs au travers de leurs annotations sémantiques formelles. </w:t>
      </w:r>
    </w:p>
    <w:p w14:paraId="3C22F1B7" w14:textId="77777777" w:rsidR="00CC251D" w:rsidRDefault="00CF1863" w:rsidP="00CF1863">
      <w:pPr>
        <w:rPr>
          <w:color w:val="000000"/>
          <w:sz w:val="20"/>
          <w:lang w:eastAsia="fr-FR"/>
        </w:rPr>
      </w:pPr>
      <w:r w:rsidRPr="00CF1863">
        <w:rPr>
          <w:color w:val="000000"/>
          <w:sz w:val="20"/>
          <w:lang w:eastAsia="fr-FR"/>
        </w:rPr>
        <w:t>Le caractère dynamique des dispositifs (et plus précisément des objets ou de l’environnement auxquels ils sont attachés) implique la définition de deux types de portées concernant les éléments ontologiques définis dans les annotations sémantiques formelles:</w:t>
      </w:r>
    </w:p>
    <w:p w14:paraId="239FD6C5" w14:textId="77777777" w:rsidR="00CF1863" w:rsidRPr="00D623F6" w:rsidRDefault="00CF1863" w:rsidP="00CF1863">
      <w:pPr>
        <w:pStyle w:val="ListParagraph"/>
        <w:numPr>
          <w:ilvl w:val="0"/>
          <w:numId w:val="15"/>
        </w:numPr>
        <w:spacing w:after="0"/>
        <w:ind w:left="270" w:hanging="180"/>
        <w:rPr>
          <w:color w:val="222222"/>
          <w:sz w:val="20"/>
          <w:shd w:val="clear" w:color="auto" w:fill="FFFFFF"/>
        </w:rPr>
      </w:pPr>
      <w:r w:rsidRPr="00D623F6">
        <w:rPr>
          <w:b/>
          <w:i/>
          <w:color w:val="222222"/>
          <w:sz w:val="20"/>
          <w:shd w:val="clear" w:color="auto" w:fill="FFFFFF"/>
        </w:rPr>
        <w:t>Statiques</w:t>
      </w:r>
      <w:r w:rsidRPr="00D623F6">
        <w:rPr>
          <w:color w:val="222222"/>
          <w:sz w:val="20"/>
          <w:shd w:val="clear" w:color="auto" w:fill="FFFFFF"/>
        </w:rPr>
        <w:t xml:space="preserve"> : </w:t>
      </w:r>
    </w:p>
    <w:p w14:paraId="45FEFC83" w14:textId="77777777" w:rsidR="00CF1863" w:rsidRPr="00D623F6" w:rsidRDefault="00CF1863" w:rsidP="00CF1863">
      <w:pPr>
        <w:pStyle w:val="ListParagraph"/>
        <w:numPr>
          <w:ilvl w:val="1"/>
          <w:numId w:val="15"/>
        </w:numPr>
        <w:spacing w:after="0"/>
        <w:ind w:left="630" w:hanging="270"/>
        <w:rPr>
          <w:color w:val="222222"/>
          <w:sz w:val="20"/>
          <w:shd w:val="clear" w:color="auto" w:fill="FFFFFF"/>
        </w:rPr>
      </w:pPr>
      <w:r w:rsidRPr="00D623F6">
        <w:rPr>
          <w:color w:val="222222"/>
          <w:sz w:val="20"/>
          <w:shd w:val="clear" w:color="auto" w:fill="FFFFFF"/>
        </w:rPr>
        <w:t>Notés</w:t>
      </w:r>
      <m:oMath>
        <m:r>
          <w:rPr>
            <w:rFonts w:ascii="Cambria Math" w:hAnsi="Cambria Math"/>
            <w:color w:val="222222"/>
            <w:sz w:val="20"/>
            <w:shd w:val="clear" w:color="auto" w:fill="FFFFFF"/>
          </w:rPr>
          <m:t xml:space="preserve"> </m:t>
        </m:r>
        <m:sSub>
          <m:sSubPr>
            <m:ctrlPr>
              <w:rPr>
                <w:rFonts w:ascii="Cambria Math" w:hAnsi="Cambria Math"/>
                <w:i/>
                <w:color w:val="222222"/>
                <w:sz w:val="20"/>
                <w:shd w:val="clear" w:color="auto" w:fill="FFFFFF"/>
              </w:rPr>
            </m:ctrlPr>
          </m:sSubPr>
          <m:e>
            <m:r>
              <w:rPr>
                <w:rFonts w:ascii="Cambria Math" w:hAnsi="Cambria Math"/>
                <w:color w:val="222222"/>
                <w:sz w:val="20"/>
                <w:shd w:val="clear" w:color="auto" w:fill="FFFFFF"/>
              </w:rPr>
              <m:t>σ</m:t>
            </m:r>
          </m:e>
          <m:sub>
            <m:r>
              <w:rPr>
                <w:rFonts w:ascii="Cambria Math" w:hAnsi="Cambria Math"/>
                <w:color w:val="222222"/>
                <w:sz w:val="20"/>
                <w:shd w:val="clear" w:color="auto" w:fill="FFFFFF"/>
              </w:rPr>
              <m:t>∆</m:t>
            </m:r>
          </m:sub>
        </m:sSub>
      </m:oMath>
      <w:r w:rsidRPr="00D623F6">
        <w:rPr>
          <w:color w:val="222222"/>
          <w:sz w:val="20"/>
          <w:shd w:val="clear" w:color="auto" w:fill="FFFFFF"/>
        </w:rPr>
        <w:t>, ces éléments ontologiques décrivent :</w:t>
      </w:r>
    </w:p>
    <w:p w14:paraId="622A093A" w14:textId="77777777" w:rsidR="00CF1863" w:rsidRPr="00D623F6" w:rsidRDefault="00CF1863" w:rsidP="00CF1863">
      <w:pPr>
        <w:pStyle w:val="ListParagraph"/>
        <w:numPr>
          <w:ilvl w:val="2"/>
          <w:numId w:val="15"/>
        </w:numPr>
        <w:spacing w:after="0"/>
        <w:ind w:left="900" w:hanging="90"/>
        <w:rPr>
          <w:color w:val="222222"/>
          <w:sz w:val="20"/>
          <w:shd w:val="clear" w:color="auto" w:fill="FFFFFF"/>
        </w:rPr>
      </w:pPr>
      <w:r w:rsidRPr="00D623F6">
        <w:rPr>
          <w:color w:val="222222"/>
          <w:sz w:val="20"/>
          <w:shd w:val="clear" w:color="auto" w:fill="FFFFFF"/>
        </w:rPr>
        <w:t>Les concepts et les propriétés statiques du dispositif et des services (</w:t>
      </w:r>
      <w:r w:rsidRPr="00D623F6">
        <w:rPr>
          <w:i/>
          <w:color w:val="222222"/>
          <w:sz w:val="20"/>
          <w:shd w:val="clear" w:color="auto" w:fill="FFFFFF"/>
        </w:rPr>
        <w:t>TBox</w:t>
      </w:r>
      <w:r w:rsidRPr="00D623F6">
        <w:rPr>
          <w:color w:val="222222"/>
          <w:sz w:val="20"/>
          <w:shd w:val="clear" w:color="auto" w:fill="FFFFFF"/>
        </w:rPr>
        <w:t>),</w:t>
      </w:r>
    </w:p>
    <w:p w14:paraId="01B0D588" w14:textId="77777777" w:rsidR="00CF1863" w:rsidRPr="00D623F6" w:rsidRDefault="00CF1863" w:rsidP="00CF1863">
      <w:pPr>
        <w:pStyle w:val="ListParagraph"/>
        <w:numPr>
          <w:ilvl w:val="2"/>
          <w:numId w:val="15"/>
        </w:numPr>
        <w:spacing w:after="0"/>
        <w:ind w:left="900" w:hanging="90"/>
        <w:rPr>
          <w:color w:val="222222"/>
          <w:sz w:val="20"/>
          <w:shd w:val="clear" w:color="auto" w:fill="FFFFFF"/>
        </w:rPr>
      </w:pPr>
      <w:r w:rsidRPr="00D623F6">
        <w:rPr>
          <w:color w:val="222222"/>
          <w:sz w:val="20"/>
          <w:shd w:val="clear" w:color="auto" w:fill="FFFFFF"/>
        </w:rPr>
        <w:t>Les instances du dispositif et des services (</w:t>
      </w:r>
      <w:r w:rsidRPr="00D623F6">
        <w:rPr>
          <w:i/>
          <w:color w:val="222222"/>
          <w:sz w:val="20"/>
          <w:shd w:val="clear" w:color="auto" w:fill="FFFFFF"/>
        </w:rPr>
        <w:t>ABox</w:t>
      </w:r>
      <w:r w:rsidRPr="00D623F6">
        <w:rPr>
          <w:color w:val="222222"/>
          <w:sz w:val="20"/>
          <w:shd w:val="clear" w:color="auto" w:fill="FFFFFF"/>
        </w:rPr>
        <w:t>).</w:t>
      </w:r>
    </w:p>
    <w:p w14:paraId="77FC859D" w14:textId="7677F57D" w:rsidR="00CF1863" w:rsidRDefault="00CF1863" w:rsidP="00CF1863">
      <w:pPr>
        <w:pStyle w:val="ListParagraph"/>
        <w:numPr>
          <w:ilvl w:val="1"/>
          <w:numId w:val="15"/>
        </w:numPr>
        <w:spacing w:after="0"/>
        <w:ind w:left="630" w:hanging="270"/>
        <w:rPr>
          <w:color w:val="222222"/>
          <w:sz w:val="20"/>
          <w:shd w:val="clear" w:color="auto" w:fill="FFFFFF"/>
        </w:rPr>
      </w:pPr>
      <w:r w:rsidRPr="00D623F6">
        <w:rPr>
          <w:color w:val="222222"/>
          <w:sz w:val="20"/>
          <w:shd w:val="clear" w:color="auto" w:fill="FFFFFF"/>
        </w:rPr>
        <w:t>Notés</w:t>
      </w:r>
      <m:oMath>
        <m:r>
          <w:rPr>
            <w:rFonts w:ascii="Cambria Math" w:hAnsi="Cambria Math"/>
            <w:color w:val="222222"/>
            <w:sz w:val="20"/>
            <w:shd w:val="clear" w:color="auto" w:fill="FFFFFF"/>
          </w:rPr>
          <m:t xml:space="preserve"> </m:t>
        </m:r>
        <m:sSub>
          <m:sSubPr>
            <m:ctrlPr>
              <w:rPr>
                <w:rFonts w:ascii="Cambria Math" w:hAnsi="Cambria Math"/>
                <w:i/>
                <w:color w:val="222222"/>
                <w:sz w:val="20"/>
                <w:shd w:val="clear" w:color="auto" w:fill="FFFFFF"/>
              </w:rPr>
            </m:ctrlPr>
          </m:sSubPr>
          <m:e>
            <m:r>
              <w:rPr>
                <w:rFonts w:ascii="Cambria Math" w:hAnsi="Cambria Math"/>
                <w:color w:val="222222"/>
                <w:sz w:val="20"/>
                <w:shd w:val="clear" w:color="auto" w:fill="FFFFFF"/>
              </w:rPr>
              <m:t>σ</m:t>
            </m:r>
          </m:e>
          <m:sub>
            <m:r>
              <w:rPr>
                <w:rFonts w:ascii="Cambria Math" w:hAnsi="Cambria Math"/>
                <w:color w:val="222222"/>
                <w:sz w:val="20"/>
                <w:shd w:val="clear" w:color="auto" w:fill="FFFFFF"/>
              </w:rPr>
              <m:t>μ</m:t>
            </m:r>
          </m:sub>
        </m:sSub>
      </m:oMath>
      <w:r w:rsidRPr="00D623F6">
        <w:rPr>
          <w:color w:val="222222"/>
          <w:sz w:val="20"/>
          <w:shd w:val="clear" w:color="auto" w:fill="FFFFFF"/>
        </w:rPr>
        <w:t>, ces éléments apporte</w:t>
      </w:r>
      <w:r>
        <w:rPr>
          <w:color w:val="222222"/>
          <w:sz w:val="20"/>
          <w:shd w:val="clear" w:color="auto" w:fill="FFFFFF"/>
        </w:rPr>
        <w:t>nt</w:t>
      </w:r>
      <w:r w:rsidR="00783B5B">
        <w:rPr>
          <w:color w:val="222222"/>
          <w:sz w:val="20"/>
          <w:shd w:val="clear" w:color="auto" w:fill="FFFFFF"/>
        </w:rPr>
        <w:t xml:space="preserve"> une description sémantique aux</w:t>
      </w:r>
      <w:r w:rsidRPr="00D623F6">
        <w:rPr>
          <w:color w:val="222222"/>
          <w:sz w:val="20"/>
          <w:shd w:val="clear" w:color="auto" w:fill="FFFFFF"/>
        </w:rPr>
        <w:t xml:space="preserve"> mesures</w:t>
      </w:r>
      <m:oMath>
        <m:sSub>
          <m:sSubPr>
            <m:ctrlPr>
              <w:rPr>
                <w:rFonts w:ascii="Cambria Math" w:hAnsi="Cambria Math"/>
                <w:i/>
                <w:color w:val="222222"/>
                <w:sz w:val="20"/>
                <w:shd w:val="clear" w:color="auto" w:fill="FFFFFF"/>
              </w:rPr>
            </m:ctrlPr>
          </m:sSubPr>
          <m:e>
            <m:r>
              <w:rPr>
                <w:rFonts w:ascii="Cambria Math" w:hAnsi="Cambria Math"/>
                <w:color w:val="222222"/>
                <w:sz w:val="20"/>
                <w:shd w:val="clear" w:color="auto" w:fill="FFFFFF"/>
              </w:rPr>
              <m:t xml:space="preserve"> μ</m:t>
            </m:r>
          </m:e>
          <m:sub>
            <m:r>
              <w:rPr>
                <w:rFonts w:ascii="Cambria Math" w:hAnsi="Cambria Math"/>
                <w:color w:val="222222"/>
                <w:sz w:val="20"/>
                <w:shd w:val="clear" w:color="auto" w:fill="FFFFFF"/>
              </w:rPr>
              <m:t>∆</m:t>
            </m:r>
          </m:sub>
        </m:sSub>
      </m:oMath>
      <w:r w:rsidR="00783B5B">
        <w:rPr>
          <w:color w:val="222222"/>
          <w:sz w:val="20"/>
          <w:shd w:val="clear" w:color="auto" w:fill="FFFFFF"/>
        </w:rPr>
        <w:t xml:space="preserve"> de capteurs associés</w:t>
      </w:r>
      <w:r w:rsidRPr="00D623F6">
        <w:rPr>
          <w:color w:val="222222"/>
          <w:sz w:val="20"/>
          <w:shd w:val="clear" w:color="auto" w:fill="FFFFFF"/>
        </w:rPr>
        <w:t>.</w:t>
      </w:r>
    </w:p>
    <w:p w14:paraId="2D9ED59E" w14:textId="77777777" w:rsidR="00CF1863" w:rsidRPr="00D623F6" w:rsidRDefault="00CF1863" w:rsidP="00CF1863">
      <w:pPr>
        <w:pStyle w:val="ListParagraph"/>
        <w:spacing w:after="0"/>
        <w:ind w:left="630"/>
        <w:rPr>
          <w:color w:val="222222"/>
          <w:sz w:val="10"/>
          <w:szCs w:val="10"/>
          <w:shd w:val="clear" w:color="auto" w:fill="FFFFFF"/>
        </w:rPr>
      </w:pPr>
    </w:p>
    <w:p w14:paraId="4175E970" w14:textId="654E6D39" w:rsidR="00CF1863" w:rsidRPr="00D623F6" w:rsidRDefault="00CF1863" w:rsidP="00CF1863">
      <w:pPr>
        <w:pStyle w:val="ListParagraph"/>
        <w:numPr>
          <w:ilvl w:val="0"/>
          <w:numId w:val="15"/>
        </w:numPr>
        <w:spacing w:after="0"/>
        <w:ind w:left="270" w:hanging="180"/>
        <w:rPr>
          <w:color w:val="222222"/>
          <w:sz w:val="20"/>
          <w:shd w:val="clear" w:color="auto" w:fill="FFFFFF"/>
        </w:rPr>
      </w:pPr>
      <w:r w:rsidRPr="00D623F6">
        <w:rPr>
          <w:b/>
          <w:i/>
          <w:color w:val="222222"/>
          <w:sz w:val="20"/>
          <w:shd w:val="clear" w:color="auto" w:fill="FFFFFF"/>
        </w:rPr>
        <w:t>Dynamiques</w:t>
      </w:r>
      <w:r w:rsidRPr="00D623F6">
        <w:rPr>
          <w:color w:val="222222"/>
          <w:sz w:val="20"/>
          <w:shd w:val="clear" w:color="auto" w:fill="FFFFFF"/>
        </w:rPr>
        <w:t xml:space="preserve"> : assertions générées par fusion </w:t>
      </w:r>
      <w:r w:rsidRPr="00D623F6">
        <w:rPr>
          <w:rFonts w:ascii="Cambria Math" w:hAnsi="Cambria Math"/>
          <w:color w:val="222222"/>
          <w:sz w:val="20"/>
          <w:shd w:val="clear" w:color="auto" w:fill="FFFFFF"/>
        </w:rPr>
        <w:t>⊕</w:t>
      </w:r>
      <w:r w:rsidRPr="00D623F6">
        <w:rPr>
          <w:color w:val="222222"/>
          <w:sz w:val="20"/>
          <w:shd w:val="clear" w:color="auto" w:fill="FFFFFF"/>
        </w:rPr>
        <w:t xml:space="preserve"> à partir de </w:t>
      </w:r>
      <m:oMath>
        <m:sSub>
          <m:sSubPr>
            <m:ctrlPr>
              <w:rPr>
                <w:rFonts w:ascii="Cambria Math" w:hAnsi="Cambria Math"/>
                <w:i/>
                <w:color w:val="222222"/>
                <w:sz w:val="20"/>
                <w:shd w:val="clear" w:color="auto" w:fill="FFFFFF"/>
              </w:rPr>
            </m:ctrlPr>
          </m:sSubPr>
          <m:e>
            <m:r>
              <w:rPr>
                <w:rFonts w:ascii="Cambria Math" w:hAnsi="Cambria Math"/>
                <w:color w:val="222222"/>
                <w:sz w:val="20"/>
                <w:shd w:val="clear" w:color="auto" w:fill="FFFFFF"/>
              </w:rPr>
              <m:t>σ</m:t>
            </m:r>
          </m:e>
          <m:sub>
            <m:r>
              <w:rPr>
                <w:rFonts w:ascii="Cambria Math" w:hAnsi="Cambria Math"/>
                <w:color w:val="222222"/>
                <w:sz w:val="20"/>
                <w:shd w:val="clear" w:color="auto" w:fill="FFFFFF"/>
              </w:rPr>
              <m:t>μ</m:t>
            </m:r>
          </m:sub>
        </m:sSub>
      </m:oMath>
      <w:r w:rsidRPr="00D623F6">
        <w:rPr>
          <w:color w:val="222222"/>
          <w:sz w:val="20"/>
          <w:shd w:val="clear" w:color="auto" w:fill="FFFFFF"/>
        </w:rPr>
        <w:t xml:space="preserve"> et</w:t>
      </w:r>
      <m:oMath>
        <m:r>
          <w:rPr>
            <w:rFonts w:ascii="Cambria Math" w:hAnsi="Cambria Math"/>
            <w:color w:val="222222"/>
            <w:sz w:val="20"/>
            <w:shd w:val="clear" w:color="auto" w:fill="FFFFFF"/>
          </w:rPr>
          <m:t xml:space="preserve"> </m:t>
        </m:r>
        <m:sSub>
          <m:sSubPr>
            <m:ctrlPr>
              <w:rPr>
                <w:rFonts w:ascii="Cambria Math" w:hAnsi="Cambria Math"/>
                <w:i/>
                <w:color w:val="222222"/>
                <w:sz w:val="20"/>
                <w:shd w:val="clear" w:color="auto" w:fill="FFFFFF"/>
              </w:rPr>
            </m:ctrlPr>
          </m:sSubPr>
          <m:e>
            <m:r>
              <w:rPr>
                <w:rFonts w:ascii="Cambria Math" w:hAnsi="Cambria Math"/>
                <w:color w:val="222222"/>
                <w:sz w:val="20"/>
                <w:shd w:val="clear" w:color="auto" w:fill="FFFFFF"/>
              </w:rPr>
              <m:t>μ</m:t>
            </m:r>
          </m:e>
          <m:sub>
            <m:r>
              <w:rPr>
                <w:rFonts w:ascii="Cambria Math" w:hAnsi="Cambria Math"/>
                <w:color w:val="222222"/>
                <w:sz w:val="20"/>
                <w:shd w:val="clear" w:color="auto" w:fill="FFFFFF"/>
              </w:rPr>
              <m:t>∆</m:t>
            </m:r>
          </m:sub>
        </m:sSub>
      </m:oMath>
      <w:r w:rsidRPr="00D623F6">
        <w:rPr>
          <w:color w:val="222222"/>
          <w:sz w:val="20"/>
          <w:shd w:val="clear" w:color="auto" w:fill="FFFFFF"/>
        </w:rPr>
        <w:t>. Notées</w:t>
      </w:r>
      <w:r w:rsidR="00811FC6">
        <w:rPr>
          <w:color w:val="222222"/>
          <w:sz w:val="20"/>
          <w:shd w:val="clear" w:color="auto" w:fill="FFFFFF"/>
        </w:rPr>
        <w:t xml:space="preserve"> </w:t>
      </w:r>
      <m:oMath>
        <m:r>
          <w:rPr>
            <w:rFonts w:ascii="Cambria Math" w:hAnsi="Cambria Math"/>
            <w:color w:val="222222"/>
            <w:sz w:val="20"/>
            <w:shd w:val="clear" w:color="auto" w:fill="FFFFFF"/>
          </w:rPr>
          <m:t>φ(</m:t>
        </m:r>
        <m:sSub>
          <m:sSubPr>
            <m:ctrlPr>
              <w:rPr>
                <w:rFonts w:ascii="Cambria Math" w:hAnsi="Cambria Math"/>
                <w:i/>
                <w:color w:val="222222"/>
                <w:sz w:val="20"/>
                <w:shd w:val="clear" w:color="auto" w:fill="FFFFFF"/>
              </w:rPr>
            </m:ctrlPr>
          </m:sSubPr>
          <m:e>
            <m:r>
              <w:rPr>
                <w:rFonts w:ascii="Cambria Math" w:hAnsi="Cambria Math"/>
                <w:color w:val="222222"/>
                <w:sz w:val="20"/>
                <w:shd w:val="clear" w:color="auto" w:fill="FFFFFF"/>
              </w:rPr>
              <m:t>σ</m:t>
            </m:r>
          </m:e>
          <m:sub>
            <m:r>
              <w:rPr>
                <w:rFonts w:ascii="Cambria Math" w:hAnsi="Cambria Math"/>
                <w:color w:val="222222"/>
                <w:sz w:val="20"/>
                <w:shd w:val="clear" w:color="auto" w:fill="FFFFFF"/>
              </w:rPr>
              <m:t>μ</m:t>
            </m:r>
          </m:sub>
        </m:sSub>
        <m:r>
          <w:rPr>
            <w:rFonts w:ascii="Cambria Math" w:hAnsi="Cambria Math"/>
            <w:color w:val="222222"/>
            <w:sz w:val="20"/>
            <w:shd w:val="clear" w:color="auto" w:fill="FFFFFF"/>
          </w:rPr>
          <m:t xml:space="preserve">⊕ </m:t>
        </m:r>
        <m:sSub>
          <m:sSubPr>
            <m:ctrlPr>
              <w:rPr>
                <w:rFonts w:ascii="Cambria Math" w:hAnsi="Cambria Math"/>
                <w:i/>
                <w:color w:val="222222"/>
                <w:sz w:val="20"/>
                <w:shd w:val="clear" w:color="auto" w:fill="FFFFFF"/>
              </w:rPr>
            </m:ctrlPr>
          </m:sSubPr>
          <m:e>
            <m:r>
              <w:rPr>
                <w:rFonts w:ascii="Cambria Math" w:hAnsi="Cambria Math"/>
                <w:color w:val="222222"/>
                <w:sz w:val="20"/>
                <w:shd w:val="clear" w:color="auto" w:fill="FFFFFF"/>
              </w:rPr>
              <m:t>μ</m:t>
            </m:r>
          </m:e>
          <m:sub>
            <m:r>
              <w:rPr>
                <w:rFonts w:ascii="Cambria Math" w:hAnsi="Cambria Math"/>
                <w:color w:val="222222"/>
                <w:sz w:val="20"/>
                <w:shd w:val="clear" w:color="auto" w:fill="FFFFFF"/>
              </w:rPr>
              <m:t>∆</m:t>
            </m:r>
          </m:sub>
        </m:sSub>
        <m:r>
          <w:rPr>
            <w:rFonts w:ascii="Cambria Math" w:hAnsi="Cambria Math"/>
            <w:color w:val="222222"/>
            <w:sz w:val="20"/>
            <w:shd w:val="clear" w:color="auto" w:fill="FFFFFF"/>
          </w:rPr>
          <m:t>)</m:t>
        </m:r>
      </m:oMath>
      <w:r w:rsidR="00811FC6">
        <w:rPr>
          <w:color w:val="222222"/>
          <w:sz w:val="20"/>
          <w:shd w:val="clear" w:color="auto" w:fill="FFFFFF"/>
        </w:rPr>
        <w:t xml:space="preserve">(t) </w:t>
      </w:r>
      <w:r w:rsidR="00811FC6">
        <w:rPr>
          <w:color w:val="000000"/>
          <w:sz w:val="20"/>
        </w:rPr>
        <w:t>et</w:t>
      </w:r>
      <m:oMath>
        <m:r>
          <w:rPr>
            <w:rFonts w:ascii="Cambria Math" w:hAnsi="Cambria Math"/>
            <w:color w:val="222222"/>
            <w:sz w:val="20"/>
            <w:shd w:val="clear" w:color="auto" w:fill="FFFFFF"/>
          </w:rPr>
          <m:t xml:space="preserve">  </m:t>
        </m:r>
        <m:r>
          <w:rPr>
            <w:rFonts w:ascii="Cambria Math" w:hAnsi="Cambria Math"/>
            <w:color w:val="000000"/>
            <w:sz w:val="20"/>
          </w:rPr>
          <m:t>γ(</m:t>
        </m:r>
        <m:sSub>
          <m:sSubPr>
            <m:ctrlPr>
              <w:rPr>
                <w:rFonts w:ascii="Cambria Math" w:hAnsi="Cambria Math"/>
                <w:i/>
                <w:color w:val="222222"/>
                <w:sz w:val="20"/>
                <w:shd w:val="clear" w:color="auto" w:fill="FFFFFF"/>
              </w:rPr>
            </m:ctrlPr>
          </m:sSubPr>
          <m:e>
            <m:r>
              <w:rPr>
                <w:rFonts w:ascii="Cambria Math" w:hAnsi="Cambria Math"/>
                <w:color w:val="222222"/>
                <w:sz w:val="20"/>
                <w:shd w:val="clear" w:color="auto" w:fill="FFFFFF"/>
              </w:rPr>
              <m:t>σ</m:t>
            </m:r>
          </m:e>
          <m:sub>
            <m:r>
              <w:rPr>
                <w:rFonts w:ascii="Cambria Math" w:hAnsi="Cambria Math"/>
                <w:color w:val="222222"/>
                <w:sz w:val="20"/>
                <w:shd w:val="clear" w:color="auto" w:fill="FFFFFF"/>
              </w:rPr>
              <m:t>μ</m:t>
            </m:r>
          </m:sub>
        </m:sSub>
        <m:r>
          <w:rPr>
            <w:rFonts w:ascii="Cambria Math" w:hAnsi="Cambria Math"/>
            <w:color w:val="000000"/>
            <w:sz w:val="20"/>
          </w:rPr>
          <m:t xml:space="preserve">⊕ </m:t>
        </m:r>
        <m:sSub>
          <m:sSubPr>
            <m:ctrlPr>
              <w:rPr>
                <w:rFonts w:ascii="Cambria Math" w:hAnsi="Cambria Math"/>
                <w:i/>
                <w:color w:val="000000"/>
                <w:sz w:val="20"/>
              </w:rPr>
            </m:ctrlPr>
          </m:sSubPr>
          <m:e>
            <m:r>
              <w:rPr>
                <w:rFonts w:ascii="Cambria Math" w:hAnsi="Cambria Math"/>
                <w:color w:val="000000"/>
                <w:sz w:val="20"/>
              </w:rPr>
              <m:t>μ</m:t>
            </m:r>
          </m:e>
          <m:sub>
            <m:r>
              <w:rPr>
                <w:rFonts w:ascii="Cambria Math" w:hAnsi="Cambria Math"/>
                <w:color w:val="000000"/>
                <w:sz w:val="20"/>
              </w:rPr>
              <m:t>∆</m:t>
            </m:r>
          </m:sub>
        </m:sSub>
        <m:r>
          <w:rPr>
            <w:rFonts w:ascii="Cambria Math" w:hAnsi="Cambria Math"/>
            <w:color w:val="000000"/>
            <w:sz w:val="20"/>
          </w:rPr>
          <m:t>)(t)</m:t>
        </m:r>
      </m:oMath>
      <w:r w:rsidRPr="00D623F6">
        <w:rPr>
          <w:color w:val="000000"/>
          <w:sz w:val="20"/>
        </w:rPr>
        <w:t xml:space="preserve">, elles </w:t>
      </w:r>
      <w:r w:rsidRPr="00D623F6">
        <w:rPr>
          <w:color w:val="222222"/>
          <w:sz w:val="20"/>
          <w:shd w:val="clear" w:color="auto" w:fill="FFFFFF"/>
        </w:rPr>
        <w:t>permettent de sémantiser :</w:t>
      </w:r>
    </w:p>
    <w:p w14:paraId="63893BC3" w14:textId="77777777" w:rsidR="00CF1863" w:rsidRPr="00D623F6" w:rsidRDefault="00CF1863" w:rsidP="00CF1863">
      <w:pPr>
        <w:pStyle w:val="ListParagraph"/>
        <w:numPr>
          <w:ilvl w:val="1"/>
          <w:numId w:val="15"/>
        </w:numPr>
        <w:spacing w:after="0"/>
        <w:ind w:left="630" w:hanging="270"/>
        <w:rPr>
          <w:color w:val="222222"/>
          <w:sz w:val="20"/>
          <w:shd w:val="clear" w:color="auto" w:fill="FFFFFF"/>
        </w:rPr>
      </w:pPr>
      <w:r w:rsidRPr="00D623F6">
        <w:rPr>
          <w:color w:val="222222"/>
          <w:sz w:val="20"/>
          <w:shd w:val="clear" w:color="auto" w:fill="FFFFFF"/>
        </w:rPr>
        <w:t>Des propriétés d’individu ou contextuelles qui varient dans le temps</w:t>
      </w:r>
      <w:r>
        <w:rPr>
          <w:color w:val="222222"/>
          <w:sz w:val="20"/>
          <w:shd w:val="clear" w:color="auto" w:fill="FFFFFF"/>
        </w:rPr>
        <w:t xml:space="preserve"> (</w:t>
      </w:r>
      <w:r w:rsidRPr="0081394D">
        <w:rPr>
          <w:i/>
          <w:color w:val="222222"/>
          <w:sz w:val="20"/>
          <w:shd w:val="clear" w:color="auto" w:fill="FFFFFF"/>
        </w:rPr>
        <w:t>ABox</w:t>
      </w:r>
      <w:r>
        <w:rPr>
          <w:color w:val="222222"/>
          <w:sz w:val="20"/>
          <w:shd w:val="clear" w:color="auto" w:fill="FFFFFF"/>
        </w:rPr>
        <w:t>)</w:t>
      </w:r>
      <w:r w:rsidRPr="00D623F6">
        <w:rPr>
          <w:color w:val="222222"/>
          <w:sz w:val="20"/>
          <w:shd w:val="clear" w:color="auto" w:fill="FFFFFF"/>
        </w:rPr>
        <w:t>,</w:t>
      </w:r>
    </w:p>
    <w:p w14:paraId="35F67009" w14:textId="3EBED515" w:rsidR="00CF1863" w:rsidRDefault="00CF1863" w:rsidP="00C75DC1">
      <w:pPr>
        <w:pStyle w:val="ListParagraph"/>
        <w:numPr>
          <w:ilvl w:val="1"/>
          <w:numId w:val="15"/>
        </w:numPr>
        <w:spacing w:after="0"/>
        <w:ind w:left="630" w:hanging="270"/>
        <w:rPr>
          <w:color w:val="222222"/>
          <w:sz w:val="20"/>
          <w:shd w:val="clear" w:color="auto" w:fill="FFFFFF"/>
        </w:rPr>
      </w:pPr>
      <w:r w:rsidRPr="00D623F6">
        <w:rPr>
          <w:color w:val="222222"/>
          <w:sz w:val="20"/>
          <w:shd w:val="clear" w:color="auto" w:fill="FFFFFF"/>
        </w:rPr>
        <w:t>Des instances d’</w:t>
      </w:r>
      <w:r>
        <w:rPr>
          <w:color w:val="222222"/>
          <w:sz w:val="20"/>
          <w:shd w:val="clear" w:color="auto" w:fill="FFFFFF"/>
        </w:rPr>
        <w:t>individus issues des mesures</w:t>
      </w:r>
      <m:oMath>
        <m:r>
          <w:rPr>
            <w:rFonts w:ascii="Cambria Math" w:hAnsi="Cambria Math"/>
            <w:color w:val="222222"/>
            <w:sz w:val="20"/>
            <w:shd w:val="clear" w:color="auto" w:fill="FFFFFF"/>
          </w:rPr>
          <m:t xml:space="preserve"> </m:t>
        </m:r>
        <m:sSub>
          <m:sSubPr>
            <m:ctrlPr>
              <w:rPr>
                <w:rFonts w:ascii="Cambria Math" w:hAnsi="Cambria Math"/>
                <w:i/>
                <w:color w:val="222222"/>
                <w:sz w:val="20"/>
                <w:shd w:val="clear" w:color="auto" w:fill="FFFFFF"/>
              </w:rPr>
            </m:ctrlPr>
          </m:sSubPr>
          <m:e>
            <m:r>
              <w:rPr>
                <w:rFonts w:ascii="Cambria Math" w:hAnsi="Cambria Math"/>
                <w:color w:val="222222"/>
                <w:sz w:val="20"/>
                <w:shd w:val="clear" w:color="auto" w:fill="FFFFFF"/>
              </w:rPr>
              <m:t>μ</m:t>
            </m:r>
          </m:e>
          <m:sub>
            <m:r>
              <w:rPr>
                <w:rFonts w:ascii="Cambria Math" w:hAnsi="Cambria Math"/>
                <w:color w:val="222222"/>
                <w:sz w:val="20"/>
                <w:shd w:val="clear" w:color="auto" w:fill="FFFFFF"/>
              </w:rPr>
              <m:t>∆</m:t>
            </m:r>
          </m:sub>
        </m:sSub>
      </m:oMath>
      <w:r>
        <w:rPr>
          <w:color w:val="222222"/>
          <w:sz w:val="20"/>
          <w:shd w:val="clear" w:color="auto" w:fill="FFFFFF"/>
        </w:rPr>
        <w:t xml:space="preserve"> (</w:t>
      </w:r>
      <w:r>
        <w:rPr>
          <w:i/>
          <w:color w:val="222222"/>
          <w:sz w:val="20"/>
          <w:shd w:val="clear" w:color="auto" w:fill="FFFFFF"/>
        </w:rPr>
        <w:t>A</w:t>
      </w:r>
      <w:r w:rsidRPr="0081394D">
        <w:rPr>
          <w:i/>
          <w:color w:val="222222"/>
          <w:sz w:val="20"/>
          <w:shd w:val="clear" w:color="auto" w:fill="FFFFFF"/>
        </w:rPr>
        <w:t>Box</w:t>
      </w:r>
      <w:r>
        <w:rPr>
          <w:color w:val="222222"/>
          <w:sz w:val="20"/>
          <w:shd w:val="clear" w:color="auto" w:fill="FFFFFF"/>
        </w:rPr>
        <w:t>)</w:t>
      </w:r>
      <w:r w:rsidRPr="00D623F6">
        <w:rPr>
          <w:color w:val="222222"/>
          <w:sz w:val="20"/>
          <w:shd w:val="clear" w:color="auto" w:fill="FFFFFF"/>
        </w:rPr>
        <w:t>.</w:t>
      </w:r>
    </w:p>
    <w:p w14:paraId="57047D23" w14:textId="77777777" w:rsidR="00811FC6" w:rsidRDefault="00811FC6" w:rsidP="00CF1863">
      <w:pPr>
        <w:pStyle w:val="ListParagraph"/>
        <w:spacing w:after="0"/>
        <w:ind w:left="0"/>
        <w:rPr>
          <w:color w:val="222222"/>
          <w:sz w:val="10"/>
          <w:szCs w:val="10"/>
          <w:shd w:val="clear" w:color="auto" w:fill="FFFFFF"/>
        </w:rPr>
      </w:pPr>
    </w:p>
    <w:p w14:paraId="4A34E967" w14:textId="0A585095" w:rsidR="00CF1863" w:rsidRDefault="00811FC6" w:rsidP="00CF1863">
      <w:pPr>
        <w:pStyle w:val="ListParagraph"/>
        <w:spacing w:after="0"/>
        <w:ind w:left="0"/>
        <w:rPr>
          <w:color w:val="000000"/>
          <w:sz w:val="20"/>
        </w:rPr>
      </w:pPr>
      <m:oMath>
        <m:r>
          <w:rPr>
            <w:rFonts w:ascii="Cambria Math" w:hAnsi="Cambria Math"/>
            <w:color w:val="222222"/>
            <w:sz w:val="20"/>
            <w:shd w:val="clear" w:color="auto" w:fill="FFFFFF"/>
          </w:rPr>
          <m:t>φ(</m:t>
        </m:r>
        <m:sSub>
          <m:sSubPr>
            <m:ctrlPr>
              <w:rPr>
                <w:rFonts w:ascii="Cambria Math" w:hAnsi="Cambria Math"/>
                <w:i/>
                <w:color w:val="222222"/>
                <w:sz w:val="20"/>
                <w:shd w:val="clear" w:color="auto" w:fill="FFFFFF"/>
              </w:rPr>
            </m:ctrlPr>
          </m:sSubPr>
          <m:e>
            <m:r>
              <w:rPr>
                <w:rFonts w:ascii="Cambria Math" w:hAnsi="Cambria Math"/>
                <w:color w:val="222222"/>
                <w:sz w:val="20"/>
                <w:shd w:val="clear" w:color="auto" w:fill="FFFFFF"/>
              </w:rPr>
              <m:t>σ</m:t>
            </m:r>
          </m:e>
          <m:sub>
            <m:r>
              <w:rPr>
                <w:rFonts w:ascii="Cambria Math" w:hAnsi="Cambria Math"/>
                <w:color w:val="222222"/>
                <w:sz w:val="20"/>
                <w:shd w:val="clear" w:color="auto" w:fill="FFFFFF"/>
              </w:rPr>
              <m:t>μ</m:t>
            </m:r>
          </m:sub>
        </m:sSub>
        <m:r>
          <w:rPr>
            <w:rFonts w:ascii="Cambria Math" w:hAnsi="Cambria Math"/>
            <w:color w:val="222222"/>
            <w:sz w:val="20"/>
            <w:shd w:val="clear" w:color="auto" w:fill="FFFFFF"/>
          </w:rPr>
          <m:t xml:space="preserve">⊕ </m:t>
        </m:r>
        <m:sSub>
          <m:sSubPr>
            <m:ctrlPr>
              <w:rPr>
                <w:rFonts w:ascii="Cambria Math" w:hAnsi="Cambria Math"/>
                <w:i/>
                <w:color w:val="222222"/>
                <w:sz w:val="20"/>
                <w:shd w:val="clear" w:color="auto" w:fill="FFFFFF"/>
              </w:rPr>
            </m:ctrlPr>
          </m:sSubPr>
          <m:e>
            <m:r>
              <w:rPr>
                <w:rFonts w:ascii="Cambria Math" w:hAnsi="Cambria Math"/>
                <w:color w:val="222222"/>
                <w:sz w:val="20"/>
                <w:shd w:val="clear" w:color="auto" w:fill="FFFFFF"/>
              </w:rPr>
              <m:t>μ</m:t>
            </m:r>
          </m:e>
          <m:sub>
            <m:r>
              <w:rPr>
                <w:rFonts w:ascii="Cambria Math" w:hAnsi="Cambria Math"/>
                <w:color w:val="222222"/>
                <w:sz w:val="20"/>
                <w:shd w:val="clear" w:color="auto" w:fill="FFFFFF"/>
              </w:rPr>
              <m:t>∆</m:t>
            </m:r>
          </m:sub>
        </m:sSub>
        <m:r>
          <w:rPr>
            <w:rFonts w:ascii="Cambria Math" w:hAnsi="Cambria Math"/>
            <w:color w:val="222222"/>
            <w:sz w:val="20"/>
            <w:shd w:val="clear" w:color="auto" w:fill="FFFFFF"/>
          </w:rPr>
          <m:t>)</m:t>
        </m:r>
      </m:oMath>
      <w:r>
        <w:rPr>
          <w:color w:val="222222"/>
          <w:sz w:val="20"/>
          <w:shd w:val="clear" w:color="auto" w:fill="FFFFFF"/>
        </w:rPr>
        <w:t xml:space="preserve">(t) </w:t>
      </w:r>
      <w:r w:rsidR="00CF1863" w:rsidRPr="00CF1863">
        <w:rPr>
          <w:color w:val="000000"/>
          <w:sz w:val="20"/>
        </w:rPr>
        <w:t xml:space="preserve">est une représentation de la connaissance de l’état φ du dispositif telle que décrite dans les équations (1) et (4). A chaque instant t, l’annotation sémantique associée à l’état φ du dispositif est la conjonction de la description sémantique </w:t>
      </w:r>
      <m:oMath>
        <m:sSub>
          <m:sSubPr>
            <m:ctrlPr>
              <w:rPr>
                <w:rFonts w:ascii="Cambria Math" w:hAnsi="Cambria Math"/>
                <w:i/>
                <w:color w:val="000000"/>
                <w:sz w:val="20"/>
              </w:rPr>
            </m:ctrlPr>
          </m:sSubPr>
          <m:e>
            <m:r>
              <w:rPr>
                <w:rFonts w:ascii="Cambria Math" w:hAnsi="Cambria Math"/>
                <w:color w:val="000000"/>
                <w:sz w:val="20"/>
              </w:rPr>
              <m:t>σ</m:t>
            </m:r>
          </m:e>
          <m:sub>
            <m:r>
              <w:rPr>
                <w:rFonts w:ascii="Cambria Math" w:hAnsi="Cambria Math"/>
                <w:color w:val="000000"/>
                <w:sz w:val="20"/>
              </w:rPr>
              <m:t>μ</m:t>
            </m:r>
          </m:sub>
        </m:sSub>
      </m:oMath>
      <w:r w:rsidR="00CF1863" w:rsidRPr="00CF1863">
        <w:rPr>
          <w:color w:val="000000"/>
          <w:sz w:val="20"/>
        </w:rPr>
        <w:t xml:space="preserve"> et des observations</w:t>
      </w:r>
      <m:oMath>
        <m:r>
          <w:rPr>
            <w:rFonts w:ascii="Cambria Math" w:hAnsi="Cambria Math"/>
            <w:color w:val="000000"/>
            <w:sz w:val="20"/>
          </w:rPr>
          <m:t xml:space="preserve"> </m:t>
        </m:r>
        <m:sSub>
          <m:sSubPr>
            <m:ctrlPr>
              <w:rPr>
                <w:rFonts w:ascii="Cambria Math" w:hAnsi="Cambria Math"/>
                <w:i/>
                <w:color w:val="000000"/>
                <w:sz w:val="20"/>
              </w:rPr>
            </m:ctrlPr>
          </m:sSubPr>
          <m:e>
            <m:r>
              <w:rPr>
                <w:rFonts w:ascii="Cambria Math" w:hAnsi="Cambria Math"/>
                <w:color w:val="000000"/>
                <w:sz w:val="20"/>
              </w:rPr>
              <m:t>μ</m:t>
            </m:r>
          </m:e>
          <m:sub>
            <m:r>
              <w:rPr>
                <w:rFonts w:ascii="Cambria Math" w:hAnsi="Cambria Math"/>
                <w:color w:val="000000"/>
                <w:sz w:val="20"/>
              </w:rPr>
              <m:t>∆</m:t>
            </m:r>
          </m:sub>
        </m:sSub>
      </m:oMath>
      <w:r w:rsidR="000D2098">
        <w:rPr>
          <w:color w:val="000000"/>
          <w:sz w:val="20"/>
        </w:rPr>
        <w:t xml:space="preserve"> (</w:t>
      </w:r>
      <w:r w:rsidR="000D2098" w:rsidRPr="000D2098">
        <w:rPr>
          <w:color w:val="0000FF"/>
          <w:sz w:val="20"/>
        </w:rPr>
        <w:fldChar w:fldCharType="begin"/>
      </w:r>
      <w:r w:rsidR="000D2098" w:rsidRPr="000D2098">
        <w:rPr>
          <w:color w:val="0000FF"/>
          <w:sz w:val="20"/>
        </w:rPr>
        <w:instrText xml:space="preserve"> REF _Ref413026530 \h </w:instrText>
      </w:r>
      <w:r w:rsidR="000D2098">
        <w:rPr>
          <w:color w:val="0000FF"/>
          <w:sz w:val="20"/>
        </w:rPr>
        <w:instrText xml:space="preserve"> \* MERGEFORMAT </w:instrText>
      </w:r>
      <w:r w:rsidR="000D2098" w:rsidRPr="000D2098">
        <w:rPr>
          <w:color w:val="0000FF"/>
          <w:sz w:val="20"/>
        </w:rPr>
      </w:r>
      <w:r w:rsidR="000D2098" w:rsidRPr="000D2098">
        <w:rPr>
          <w:color w:val="0000FF"/>
          <w:sz w:val="20"/>
        </w:rPr>
        <w:fldChar w:fldCharType="separate"/>
      </w:r>
      <w:r w:rsidR="00EC3DD6" w:rsidRPr="00EC3DD6">
        <w:rPr>
          <w:color w:val="0000FF"/>
          <w:sz w:val="20"/>
        </w:rPr>
        <w:t xml:space="preserve">Figure </w:t>
      </w:r>
      <w:r w:rsidR="00EC3DD6" w:rsidRPr="00EC3DD6">
        <w:rPr>
          <w:noProof/>
          <w:color w:val="0000FF"/>
          <w:sz w:val="20"/>
        </w:rPr>
        <w:t>3</w:t>
      </w:r>
      <w:r w:rsidR="000D2098" w:rsidRPr="000D2098">
        <w:rPr>
          <w:color w:val="0000FF"/>
          <w:sz w:val="20"/>
        </w:rPr>
        <w:fldChar w:fldCharType="end"/>
      </w:r>
      <w:r w:rsidR="000D2098">
        <w:rPr>
          <w:color w:val="000000"/>
          <w:sz w:val="20"/>
        </w:rPr>
        <w:t>)</w:t>
      </w:r>
      <w:r w:rsidR="00CF1863" w:rsidRPr="00CF1863">
        <w:rPr>
          <w:color w:val="000000"/>
          <w:sz w:val="20"/>
        </w:rPr>
        <w:t>. Ces annotations sont utilisées pour enrichir la BdC.</w:t>
      </w:r>
    </w:p>
    <w:p w14:paraId="3A60C941" w14:textId="77777777" w:rsidR="000D2098" w:rsidRPr="000D2098" w:rsidRDefault="000D2098" w:rsidP="00CF1863">
      <w:pPr>
        <w:pStyle w:val="ListParagraph"/>
        <w:spacing w:after="0"/>
        <w:ind w:left="0"/>
        <w:rPr>
          <w:color w:val="000000"/>
          <w:sz w:val="10"/>
          <w:szCs w:val="10"/>
        </w:rPr>
      </w:pPr>
    </w:p>
    <w:p w14:paraId="520548AC" w14:textId="54B9EC59" w:rsidR="00CF1863" w:rsidRDefault="00811FC6" w:rsidP="00CF1863">
      <w:pPr>
        <w:spacing w:after="0"/>
        <w:rPr>
          <w:color w:val="000000"/>
          <w:sz w:val="20"/>
        </w:rPr>
      </w:pPr>
      <m:oMath>
        <m:r>
          <w:rPr>
            <w:rFonts w:ascii="Cambria Math" w:hAnsi="Cambria Math"/>
            <w:color w:val="222222"/>
            <w:sz w:val="20"/>
            <w:shd w:val="clear" w:color="auto" w:fill="FFFFFF"/>
          </w:rPr>
          <m:t xml:space="preserve">  </m:t>
        </m:r>
        <m:r>
          <w:rPr>
            <w:rFonts w:ascii="Cambria Math" w:hAnsi="Cambria Math"/>
            <w:color w:val="000000"/>
            <w:sz w:val="20"/>
          </w:rPr>
          <m:t>γ</m:t>
        </m:r>
        <m:d>
          <m:dPr>
            <m:ctrlPr>
              <w:rPr>
                <w:rFonts w:ascii="Cambria Math" w:hAnsi="Cambria Math"/>
                <w:i/>
                <w:color w:val="000000"/>
                <w:sz w:val="20"/>
              </w:rPr>
            </m:ctrlPr>
          </m:dPr>
          <m:e>
            <m:sSub>
              <m:sSubPr>
                <m:ctrlPr>
                  <w:rPr>
                    <w:rFonts w:ascii="Cambria Math" w:hAnsi="Cambria Math"/>
                    <w:i/>
                    <w:color w:val="222222"/>
                    <w:sz w:val="20"/>
                    <w:shd w:val="clear" w:color="auto" w:fill="FFFFFF"/>
                  </w:rPr>
                </m:ctrlPr>
              </m:sSubPr>
              <m:e>
                <m:r>
                  <w:rPr>
                    <w:rFonts w:ascii="Cambria Math" w:hAnsi="Cambria Math"/>
                    <w:color w:val="222222"/>
                    <w:sz w:val="20"/>
                    <w:shd w:val="clear" w:color="auto" w:fill="FFFFFF"/>
                  </w:rPr>
                  <m:t>σ</m:t>
                </m:r>
              </m:e>
              <m:sub>
                <m:r>
                  <w:rPr>
                    <w:rFonts w:ascii="Cambria Math" w:hAnsi="Cambria Math"/>
                    <w:color w:val="222222"/>
                    <w:sz w:val="20"/>
                    <w:shd w:val="clear" w:color="auto" w:fill="FFFFFF"/>
                  </w:rPr>
                  <m:t>μ</m:t>
                </m:r>
              </m:sub>
            </m:sSub>
            <m:r>
              <w:rPr>
                <w:rFonts w:ascii="Cambria Math" w:hAnsi="Cambria Math"/>
                <w:color w:val="000000"/>
                <w:sz w:val="20"/>
              </w:rPr>
              <m:t xml:space="preserve">⊕ </m:t>
            </m:r>
            <m:sSub>
              <m:sSubPr>
                <m:ctrlPr>
                  <w:rPr>
                    <w:rFonts w:ascii="Cambria Math" w:hAnsi="Cambria Math"/>
                    <w:i/>
                    <w:color w:val="000000"/>
                    <w:sz w:val="20"/>
                  </w:rPr>
                </m:ctrlPr>
              </m:sSubPr>
              <m:e>
                <m:r>
                  <w:rPr>
                    <w:rFonts w:ascii="Cambria Math" w:hAnsi="Cambria Math"/>
                    <w:color w:val="000000"/>
                    <w:sz w:val="20"/>
                  </w:rPr>
                  <m:t>μ</m:t>
                </m:r>
              </m:e>
              <m:sub>
                <m:r>
                  <w:rPr>
                    <w:rFonts w:ascii="Cambria Math" w:hAnsi="Cambria Math"/>
                    <w:color w:val="000000"/>
                    <w:sz w:val="20"/>
                  </w:rPr>
                  <m:t>∆</m:t>
                </m:r>
              </m:sub>
            </m:sSub>
          </m:e>
        </m:d>
        <m:d>
          <m:dPr>
            <m:ctrlPr>
              <w:rPr>
                <w:rFonts w:ascii="Cambria Math" w:hAnsi="Cambria Math"/>
                <w:i/>
                <w:color w:val="000000"/>
                <w:sz w:val="20"/>
              </w:rPr>
            </m:ctrlPr>
          </m:dPr>
          <m:e>
            <m:r>
              <w:rPr>
                <w:rFonts w:ascii="Cambria Math" w:hAnsi="Cambria Math"/>
                <w:color w:val="000000"/>
                <w:sz w:val="20"/>
              </w:rPr>
              <m:t>t</m:t>
            </m:r>
          </m:e>
        </m:d>
      </m:oMath>
      <w:r>
        <w:rPr>
          <w:color w:val="000000"/>
          <w:sz w:val="20"/>
        </w:rPr>
        <w:t xml:space="preserve"> </w:t>
      </w:r>
      <w:r w:rsidR="00CF1863" w:rsidRPr="00D623F6">
        <w:rPr>
          <w:color w:val="000000"/>
          <w:sz w:val="20"/>
        </w:rPr>
        <w:t xml:space="preserve">est une représentation des propriétés contextuelles de telle sorte qu’elles soient héritables par d’autres dispositifs </w:t>
      </w:r>
      <w:r w:rsidR="00CF1863" w:rsidRPr="00783B5B">
        <w:rPr>
          <w:sz w:val="20"/>
        </w:rPr>
        <w:t>(</w:t>
      </w:r>
      <w:r w:rsidR="00775580">
        <w:rPr>
          <w:sz w:val="20"/>
        </w:rPr>
        <w:t xml:space="preserve">voir </w:t>
      </w:r>
      <w:r w:rsidR="00EE2912" w:rsidRPr="00783B5B">
        <w:rPr>
          <w:color w:val="0000FF"/>
          <w:sz w:val="20"/>
        </w:rPr>
        <w:fldChar w:fldCharType="begin"/>
      </w:r>
      <w:r w:rsidR="00EE2912" w:rsidRPr="00783B5B">
        <w:rPr>
          <w:color w:val="0000FF"/>
          <w:sz w:val="20"/>
        </w:rPr>
        <w:instrText xml:space="preserve"> REF _Ref412847043 \h </w:instrText>
      </w:r>
      <w:r w:rsidR="00783B5B" w:rsidRPr="00783B5B">
        <w:rPr>
          <w:color w:val="0000FF"/>
          <w:sz w:val="20"/>
        </w:rPr>
        <w:instrText xml:space="preserve"> \* MERGEFORMAT </w:instrText>
      </w:r>
      <w:r w:rsidR="00EE2912" w:rsidRPr="00783B5B">
        <w:rPr>
          <w:color w:val="0000FF"/>
          <w:sz w:val="20"/>
        </w:rPr>
      </w:r>
      <w:r w:rsidR="00EE2912" w:rsidRPr="00783B5B">
        <w:rPr>
          <w:color w:val="0000FF"/>
          <w:sz w:val="20"/>
        </w:rPr>
        <w:fldChar w:fldCharType="separate"/>
      </w:r>
      <w:r w:rsidR="00EC3DD6" w:rsidRPr="00EC3DD6">
        <w:rPr>
          <w:color w:val="0000FF"/>
          <w:sz w:val="20"/>
        </w:rPr>
        <w:t>Interopérabilité des annotations</w:t>
      </w:r>
      <w:r w:rsidR="00EE2912" w:rsidRPr="00783B5B">
        <w:rPr>
          <w:color w:val="0000FF"/>
          <w:sz w:val="20"/>
        </w:rPr>
        <w:fldChar w:fldCharType="end"/>
      </w:r>
      <w:r w:rsidR="00EE2912" w:rsidRPr="00783B5B">
        <w:rPr>
          <w:color w:val="000000"/>
          <w:sz w:val="20"/>
        </w:rPr>
        <w:t>)</w:t>
      </w:r>
    </w:p>
    <w:p w14:paraId="2FC1DC41" w14:textId="77777777" w:rsidR="00CF1863" w:rsidRDefault="00CF1863" w:rsidP="00CF1863">
      <w:pPr>
        <w:spacing w:after="0"/>
        <w:rPr>
          <w:color w:val="000000"/>
          <w:sz w:val="20"/>
        </w:rPr>
      </w:pPr>
    </w:p>
    <w:p w14:paraId="3B2B876D" w14:textId="36CB0945" w:rsidR="00CF1863" w:rsidRDefault="00F40B58" w:rsidP="00230060">
      <w:pPr>
        <w:keepNext/>
        <w:spacing w:after="0"/>
        <w:jc w:val="center"/>
      </w:pPr>
      <w:r>
        <w:rPr>
          <w:noProof/>
          <w:color w:val="000000"/>
          <w:sz w:val="20"/>
          <w:lang w:val="en-US" w:eastAsia="en-US"/>
        </w:rPr>
        <w:drawing>
          <wp:inline distT="0" distB="0" distL="0" distR="0" wp14:anchorId="780B76F1" wp14:editId="35A39617">
            <wp:extent cx="2766497" cy="1701237"/>
            <wp:effectExtent l="0" t="0" r="0" b="0"/>
            <wp:docPr id="3" name="Picture 3" descr="\\psf\Home\Desktop\Screen Shot 2015-03-06 at 11.58.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sf\Home\Desktop\Screen Shot 2015-03-06 at 11.58.00.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73585" cy="1705596"/>
                    </a:xfrm>
                    <a:prstGeom prst="rect">
                      <a:avLst/>
                    </a:prstGeom>
                    <a:noFill/>
                    <a:ln>
                      <a:noFill/>
                    </a:ln>
                  </pic:spPr>
                </pic:pic>
              </a:graphicData>
            </a:graphic>
          </wp:inline>
        </w:drawing>
      </w:r>
    </w:p>
    <w:p w14:paraId="0FF723F6" w14:textId="77777777" w:rsidR="00CF1863" w:rsidRPr="00D623F6" w:rsidRDefault="00CF1863" w:rsidP="00CF1863">
      <w:pPr>
        <w:pStyle w:val="Caption"/>
        <w:rPr>
          <w:color w:val="000000"/>
          <w:sz w:val="20"/>
          <w:lang w:eastAsia="fr-FR"/>
        </w:rPr>
      </w:pPr>
      <w:bookmarkStart w:id="6" w:name="_Ref413026530"/>
      <w:r>
        <w:t xml:space="preserve">Figure </w:t>
      </w:r>
      <w:r w:rsidR="00EC3DD6">
        <w:fldChar w:fldCharType="begin"/>
      </w:r>
      <w:r w:rsidR="00EC3DD6">
        <w:instrText xml:space="preserve"> SEQ Figure \* ARABIC </w:instrText>
      </w:r>
      <w:r w:rsidR="00EC3DD6">
        <w:fldChar w:fldCharType="separate"/>
      </w:r>
      <w:r w:rsidR="00EC3DD6">
        <w:rPr>
          <w:noProof/>
        </w:rPr>
        <w:t>3</w:t>
      </w:r>
      <w:r w:rsidR="00EC3DD6">
        <w:rPr>
          <w:noProof/>
        </w:rPr>
        <w:fldChar w:fldCharType="end"/>
      </w:r>
      <w:bookmarkEnd w:id="6"/>
      <w:r>
        <w:t xml:space="preserve"> : </w:t>
      </w:r>
      <w:r w:rsidRPr="00F421D9">
        <w:rPr>
          <w:b w:val="0"/>
        </w:rPr>
        <w:t>Annotations statiques et dynamiques</w:t>
      </w:r>
    </w:p>
    <w:p w14:paraId="32000675" w14:textId="77777777" w:rsidR="000D2098" w:rsidRDefault="000D2098" w:rsidP="00CF1863">
      <w:pPr>
        <w:suppressAutoHyphens w:val="0"/>
        <w:spacing w:after="0"/>
        <w:jc w:val="left"/>
        <w:rPr>
          <w:b/>
          <w:bCs/>
          <w:noProof/>
          <w:color w:val="000000"/>
          <w:sz w:val="20"/>
          <w:lang w:eastAsia="fr-FR"/>
        </w:rPr>
      </w:pPr>
    </w:p>
    <w:p w14:paraId="172B5329" w14:textId="77777777" w:rsidR="00CF1863" w:rsidRPr="00CF1863" w:rsidRDefault="00CF1863" w:rsidP="00CF1863">
      <w:pPr>
        <w:suppressAutoHyphens w:val="0"/>
        <w:spacing w:after="0"/>
        <w:jc w:val="left"/>
        <w:rPr>
          <w:noProof/>
          <w:sz w:val="24"/>
          <w:szCs w:val="24"/>
          <w:lang w:eastAsia="fr-FR"/>
        </w:rPr>
      </w:pPr>
      <w:r w:rsidRPr="00CF1863">
        <w:rPr>
          <w:b/>
          <w:bCs/>
          <w:noProof/>
          <w:color w:val="000000"/>
          <w:sz w:val="20"/>
          <w:lang w:eastAsia="fr-FR"/>
        </w:rPr>
        <w:t>Les concepts et les propriétés statiques (</w:t>
      </w:r>
      <w:r w:rsidRPr="00CF1863">
        <w:rPr>
          <w:rFonts w:ascii="Cambria Math" w:hAnsi="Cambria Math" w:cs="Cambria Math"/>
          <w:b/>
          <w:bCs/>
          <w:noProof/>
          <w:color w:val="000000"/>
          <w:sz w:val="20"/>
          <w:lang w:eastAsia="fr-FR"/>
        </w:rPr>
        <w:t>𝜎</w:t>
      </w:r>
      <w:r w:rsidRPr="00CF1863">
        <w:rPr>
          <w:b/>
          <w:bCs/>
          <w:noProof/>
          <w:color w:val="000000"/>
          <w:sz w:val="20"/>
          <w:lang w:eastAsia="fr-FR"/>
        </w:rPr>
        <w:t xml:space="preserve">Δ→ </w:t>
      </w:r>
      <w:r w:rsidRPr="00CF1863">
        <w:rPr>
          <w:b/>
          <w:bCs/>
          <w:i/>
          <w:iCs/>
          <w:noProof/>
          <w:color w:val="000000"/>
          <w:sz w:val="20"/>
          <w:lang w:eastAsia="fr-FR"/>
        </w:rPr>
        <w:t>TBox</w:t>
      </w:r>
      <w:r w:rsidRPr="00CF1863">
        <w:rPr>
          <w:b/>
          <w:bCs/>
          <w:noProof/>
          <w:color w:val="000000"/>
          <w:sz w:val="20"/>
          <w:lang w:eastAsia="fr-FR"/>
        </w:rPr>
        <w:t xml:space="preserve">): </w:t>
      </w:r>
    </w:p>
    <w:p w14:paraId="7422079C" w14:textId="77777777" w:rsidR="00CF1863" w:rsidRPr="00EC3DD6" w:rsidRDefault="00CF1863" w:rsidP="00CF1863">
      <w:pPr>
        <w:suppressAutoHyphens w:val="0"/>
        <w:spacing w:after="0"/>
        <w:jc w:val="left"/>
        <w:rPr>
          <w:noProof/>
          <w:sz w:val="24"/>
          <w:szCs w:val="24"/>
          <w:lang w:val="en-US" w:eastAsia="fr-FR"/>
        </w:rPr>
      </w:pPr>
      <w:r w:rsidRPr="00EC3DD6">
        <w:rPr>
          <w:rFonts w:ascii="Courier New" w:hAnsi="Courier New" w:cs="Courier New"/>
          <w:noProof/>
          <w:color w:val="000000"/>
          <w:sz w:val="17"/>
          <w:szCs w:val="17"/>
          <w:lang w:val="en-US" w:eastAsia="fr-FR"/>
        </w:rPr>
        <w:t xml:space="preserve">&lt;owl:Class rdf:ID=”Sensor”&gt; </w:t>
      </w:r>
    </w:p>
    <w:p w14:paraId="588AE2F5" w14:textId="77777777" w:rsidR="00CF1863" w:rsidRPr="00EC3DD6" w:rsidRDefault="00CF1863" w:rsidP="00CF1863">
      <w:pPr>
        <w:suppressAutoHyphens w:val="0"/>
        <w:spacing w:after="0"/>
        <w:jc w:val="left"/>
        <w:rPr>
          <w:noProof/>
          <w:sz w:val="24"/>
          <w:szCs w:val="24"/>
          <w:lang w:val="en-US" w:eastAsia="fr-FR"/>
        </w:rPr>
      </w:pPr>
      <w:r w:rsidRPr="00EC3DD6">
        <w:rPr>
          <w:rFonts w:ascii="Courier New" w:hAnsi="Courier New" w:cs="Courier New"/>
          <w:noProof/>
          <w:color w:val="000000"/>
          <w:sz w:val="17"/>
          <w:szCs w:val="17"/>
          <w:lang w:val="en-US" w:eastAsia="fr-FR"/>
        </w:rPr>
        <w:t xml:space="preserve">&lt;rdfs:subClassOf rdf:resource="#Device"/&gt; </w:t>
      </w:r>
    </w:p>
    <w:p w14:paraId="6331B16F" w14:textId="77777777" w:rsidR="00CF1863" w:rsidRPr="00EC3DD6" w:rsidRDefault="00CF1863" w:rsidP="00CF1863">
      <w:pPr>
        <w:suppressAutoHyphens w:val="0"/>
        <w:spacing w:after="0"/>
        <w:jc w:val="left"/>
        <w:rPr>
          <w:noProof/>
          <w:sz w:val="24"/>
          <w:szCs w:val="24"/>
          <w:lang w:val="en-US" w:eastAsia="fr-FR"/>
        </w:rPr>
      </w:pPr>
      <w:r w:rsidRPr="00EC3DD6">
        <w:rPr>
          <w:rFonts w:ascii="Courier New" w:hAnsi="Courier New" w:cs="Courier New"/>
          <w:noProof/>
          <w:color w:val="000000"/>
          <w:sz w:val="17"/>
          <w:szCs w:val="17"/>
          <w:lang w:val="en-US" w:eastAsia="fr-FR"/>
        </w:rPr>
        <w:t xml:space="preserve">&lt;/owl:Class&gt; </w:t>
      </w:r>
    </w:p>
    <w:p w14:paraId="0470E6C4" w14:textId="77777777" w:rsidR="00CF1863" w:rsidRPr="00EC3DD6" w:rsidRDefault="00CF1863" w:rsidP="00CF1863">
      <w:pPr>
        <w:suppressAutoHyphens w:val="0"/>
        <w:spacing w:after="0"/>
        <w:jc w:val="left"/>
        <w:rPr>
          <w:noProof/>
          <w:sz w:val="24"/>
          <w:szCs w:val="24"/>
          <w:lang w:val="en-US" w:eastAsia="fr-FR"/>
        </w:rPr>
      </w:pPr>
      <w:r w:rsidRPr="00EC3DD6">
        <w:rPr>
          <w:rFonts w:ascii="Courier New" w:hAnsi="Courier New" w:cs="Courier New"/>
          <w:noProof/>
          <w:color w:val="000000"/>
          <w:sz w:val="17"/>
          <w:szCs w:val="17"/>
          <w:lang w:val="en-US" w:eastAsia="fr-FR"/>
        </w:rPr>
        <w:t xml:space="preserve">&lt;owl:Class rdf:ID="Localizer"&gt; </w:t>
      </w:r>
    </w:p>
    <w:p w14:paraId="7A518ED8" w14:textId="77777777" w:rsidR="00CF1863" w:rsidRPr="00EC3DD6" w:rsidRDefault="00CF1863" w:rsidP="00CF1863">
      <w:pPr>
        <w:suppressAutoHyphens w:val="0"/>
        <w:spacing w:after="0"/>
        <w:jc w:val="left"/>
        <w:rPr>
          <w:noProof/>
          <w:sz w:val="24"/>
          <w:szCs w:val="24"/>
          <w:lang w:val="en-US" w:eastAsia="fr-FR"/>
        </w:rPr>
      </w:pPr>
      <w:r w:rsidRPr="00EC3DD6">
        <w:rPr>
          <w:rFonts w:ascii="Courier New" w:hAnsi="Courier New" w:cs="Courier New"/>
          <w:noProof/>
          <w:color w:val="000000"/>
          <w:sz w:val="17"/>
          <w:szCs w:val="17"/>
          <w:lang w:val="en-US" w:eastAsia="fr-FR"/>
        </w:rPr>
        <w:t xml:space="preserve">&lt;rdfs:subClassOf rdf:resource="#Sensor"/&gt; </w:t>
      </w:r>
    </w:p>
    <w:p w14:paraId="25E1E3AA" w14:textId="77777777" w:rsidR="00CF1863" w:rsidRPr="00EC3DD6" w:rsidRDefault="00CF1863" w:rsidP="00CF1863">
      <w:pPr>
        <w:suppressAutoHyphens w:val="0"/>
        <w:spacing w:after="0"/>
        <w:jc w:val="left"/>
        <w:rPr>
          <w:noProof/>
          <w:sz w:val="24"/>
          <w:szCs w:val="24"/>
          <w:lang w:val="en-US" w:eastAsia="fr-FR"/>
        </w:rPr>
      </w:pPr>
      <w:r w:rsidRPr="00EC3DD6">
        <w:rPr>
          <w:rFonts w:ascii="Courier New" w:hAnsi="Courier New" w:cs="Courier New"/>
          <w:noProof/>
          <w:color w:val="000000"/>
          <w:sz w:val="17"/>
          <w:szCs w:val="17"/>
          <w:lang w:val="en-US" w:eastAsia="fr-FR"/>
        </w:rPr>
        <w:t xml:space="preserve">&lt;/owl:Class&gt; </w:t>
      </w:r>
    </w:p>
    <w:p w14:paraId="65E7B983" w14:textId="77777777" w:rsidR="00CF1863" w:rsidRPr="00EC3DD6" w:rsidRDefault="00CF1863" w:rsidP="00CF1863">
      <w:pPr>
        <w:suppressAutoHyphens w:val="0"/>
        <w:spacing w:after="0"/>
        <w:jc w:val="left"/>
        <w:rPr>
          <w:noProof/>
          <w:sz w:val="24"/>
          <w:szCs w:val="24"/>
          <w:lang w:val="en-US" w:eastAsia="fr-FR"/>
        </w:rPr>
      </w:pPr>
      <w:r w:rsidRPr="00EC3DD6">
        <w:rPr>
          <w:rFonts w:ascii="Courier New" w:hAnsi="Courier New" w:cs="Courier New"/>
          <w:noProof/>
          <w:color w:val="000000"/>
          <w:sz w:val="17"/>
          <w:szCs w:val="17"/>
          <w:lang w:val="en-US" w:eastAsia="fr-FR"/>
        </w:rPr>
        <w:lastRenderedPageBreak/>
        <w:t xml:space="preserve">&lt;owl:ObjectProperty rdf:ID="has_location"&gt; </w:t>
      </w:r>
    </w:p>
    <w:p w14:paraId="05C4BEBE" w14:textId="77777777" w:rsidR="00CF1863" w:rsidRPr="00EC3DD6" w:rsidRDefault="00CF1863" w:rsidP="00CF1863">
      <w:pPr>
        <w:suppressAutoHyphens w:val="0"/>
        <w:spacing w:after="0"/>
        <w:jc w:val="left"/>
        <w:rPr>
          <w:noProof/>
          <w:sz w:val="24"/>
          <w:szCs w:val="24"/>
          <w:lang w:val="en-US" w:eastAsia="fr-FR"/>
        </w:rPr>
      </w:pPr>
      <w:r w:rsidRPr="00EC3DD6">
        <w:rPr>
          <w:rFonts w:ascii="Courier New" w:hAnsi="Courier New" w:cs="Courier New"/>
          <w:noProof/>
          <w:color w:val="000000"/>
          <w:sz w:val="17"/>
          <w:szCs w:val="17"/>
          <w:lang w:val="en-US" w:eastAsia="fr-FR"/>
        </w:rPr>
        <w:t xml:space="preserve">&lt;rdfs:domain rdf:resource="#Location"/&gt; </w:t>
      </w:r>
    </w:p>
    <w:p w14:paraId="67D644EE" w14:textId="77777777" w:rsidR="00CF1863" w:rsidRPr="00EC3DD6" w:rsidRDefault="00CF1863" w:rsidP="00CF1863">
      <w:pPr>
        <w:suppressAutoHyphens w:val="0"/>
        <w:spacing w:after="0"/>
        <w:jc w:val="left"/>
        <w:rPr>
          <w:noProof/>
          <w:sz w:val="24"/>
          <w:szCs w:val="24"/>
          <w:lang w:val="en-US" w:eastAsia="fr-FR"/>
        </w:rPr>
      </w:pPr>
      <w:r w:rsidRPr="00EC3DD6">
        <w:rPr>
          <w:rFonts w:ascii="Courier New" w:hAnsi="Courier New" w:cs="Courier New"/>
          <w:noProof/>
          <w:color w:val="000000"/>
          <w:sz w:val="17"/>
          <w:szCs w:val="17"/>
          <w:lang w:val="en-US" w:eastAsia="fr-FR"/>
        </w:rPr>
        <w:t xml:space="preserve">&lt;/owl:ObjectProperty&gt; </w:t>
      </w:r>
    </w:p>
    <w:p w14:paraId="221F4A5C" w14:textId="77777777" w:rsidR="00CF1863" w:rsidRPr="00CF1863" w:rsidRDefault="00CF1863" w:rsidP="00CF1863">
      <w:pPr>
        <w:suppressAutoHyphens w:val="0"/>
        <w:spacing w:after="0"/>
        <w:jc w:val="left"/>
        <w:rPr>
          <w:noProof/>
          <w:sz w:val="24"/>
          <w:szCs w:val="24"/>
          <w:lang w:eastAsia="fr-FR"/>
        </w:rPr>
      </w:pPr>
      <w:r w:rsidRPr="00CF1863">
        <w:rPr>
          <w:b/>
          <w:bCs/>
          <w:noProof/>
          <w:color w:val="000000"/>
          <w:sz w:val="20"/>
          <w:lang w:eastAsia="fr-FR"/>
        </w:rPr>
        <w:t>La sémantique des mesures (</w:t>
      </w:r>
      <w:r w:rsidRPr="00CF1863">
        <w:rPr>
          <w:rFonts w:ascii="Cambria Math" w:hAnsi="Cambria Math" w:cs="Cambria Math"/>
          <w:b/>
          <w:bCs/>
          <w:noProof/>
          <w:color w:val="000000"/>
          <w:sz w:val="20"/>
          <w:lang w:eastAsia="fr-FR"/>
        </w:rPr>
        <w:t>𝜎𝜇</w:t>
      </w:r>
      <w:r w:rsidRPr="00CF1863">
        <w:rPr>
          <w:b/>
          <w:bCs/>
          <w:noProof/>
          <w:color w:val="000000"/>
          <w:sz w:val="20"/>
          <w:lang w:eastAsia="fr-FR"/>
        </w:rPr>
        <w:t xml:space="preserve">) </w:t>
      </w:r>
    </w:p>
    <w:p w14:paraId="2574747B" w14:textId="77777777" w:rsidR="00CF1863" w:rsidRPr="00EC3DD6" w:rsidRDefault="00CF1863" w:rsidP="00CF1863">
      <w:pPr>
        <w:suppressAutoHyphens w:val="0"/>
        <w:spacing w:after="0"/>
        <w:jc w:val="left"/>
        <w:rPr>
          <w:noProof/>
          <w:sz w:val="24"/>
          <w:szCs w:val="24"/>
          <w:lang w:val="en-US" w:eastAsia="fr-FR"/>
        </w:rPr>
      </w:pPr>
      <w:r w:rsidRPr="00EC3DD6">
        <w:rPr>
          <w:rFonts w:ascii="Courier New" w:hAnsi="Courier New" w:cs="Courier New"/>
          <w:noProof/>
          <w:color w:val="000000"/>
          <w:sz w:val="17"/>
          <w:szCs w:val="17"/>
          <w:lang w:val="en-US" w:eastAsia="fr-FR"/>
        </w:rPr>
        <w:t>&lt;Location rdf:ID=”#</w:t>
      </w:r>
      <w:r w:rsidRPr="00EC3DD6">
        <w:rPr>
          <w:rFonts w:ascii="Courier New" w:hAnsi="Courier New" w:cs="Courier New"/>
          <w:i/>
          <w:iCs/>
          <w:noProof/>
          <w:color w:val="000000"/>
          <w:sz w:val="17"/>
          <w:szCs w:val="17"/>
          <w:lang w:val="en-US" w:eastAsia="fr-FR"/>
        </w:rPr>
        <w:t>VALUE</w:t>
      </w:r>
      <w:r w:rsidRPr="00EC3DD6">
        <w:rPr>
          <w:rFonts w:ascii="Courier New" w:hAnsi="Courier New" w:cs="Courier New"/>
          <w:noProof/>
          <w:color w:val="000000"/>
          <w:sz w:val="17"/>
          <w:szCs w:val="17"/>
          <w:lang w:val="en-US" w:eastAsia="fr-FR"/>
        </w:rPr>
        <w:t xml:space="preserve">”/&gt; </w:t>
      </w:r>
    </w:p>
    <w:p w14:paraId="7FA549FA" w14:textId="77777777" w:rsidR="00CF1863" w:rsidRPr="00EC3DD6" w:rsidRDefault="00CF1863" w:rsidP="00CF1863">
      <w:pPr>
        <w:suppressAutoHyphens w:val="0"/>
        <w:spacing w:after="0"/>
        <w:jc w:val="left"/>
        <w:rPr>
          <w:noProof/>
          <w:sz w:val="24"/>
          <w:szCs w:val="24"/>
          <w:lang w:val="en-US" w:eastAsia="fr-FR"/>
        </w:rPr>
      </w:pPr>
      <w:r w:rsidRPr="00EC3DD6">
        <w:rPr>
          <w:rFonts w:ascii="Courier New" w:hAnsi="Courier New" w:cs="Courier New"/>
          <w:noProof/>
          <w:color w:val="000000"/>
          <w:sz w:val="17"/>
          <w:szCs w:val="17"/>
          <w:lang w:val="en-US" w:eastAsia="fr-FR"/>
        </w:rPr>
        <w:t>&lt;owl:Class rdf:about=”#</w:t>
      </w:r>
      <w:r w:rsidRPr="00EC3DD6">
        <w:rPr>
          <w:rFonts w:ascii="Courier New" w:hAnsi="Courier New" w:cs="Courier New"/>
          <w:i/>
          <w:iCs/>
          <w:noProof/>
          <w:color w:val="000000"/>
          <w:sz w:val="17"/>
          <w:szCs w:val="17"/>
          <w:lang w:val="en-US" w:eastAsia="fr-FR"/>
        </w:rPr>
        <w:t>INSTANCE_NAME</w:t>
      </w:r>
      <w:r w:rsidRPr="00EC3DD6">
        <w:rPr>
          <w:rFonts w:ascii="Courier New" w:hAnsi="Courier New" w:cs="Courier New"/>
          <w:noProof/>
          <w:color w:val="000000"/>
          <w:sz w:val="17"/>
          <w:szCs w:val="17"/>
          <w:lang w:val="en-US" w:eastAsia="fr-FR"/>
        </w:rPr>
        <w:t xml:space="preserve">”&gt; </w:t>
      </w:r>
    </w:p>
    <w:p w14:paraId="0313FDFA" w14:textId="77777777" w:rsidR="00CF1863" w:rsidRPr="00EC3DD6" w:rsidRDefault="00CF1863" w:rsidP="00CF1863">
      <w:pPr>
        <w:suppressAutoHyphens w:val="0"/>
        <w:spacing w:after="0"/>
        <w:jc w:val="left"/>
        <w:rPr>
          <w:noProof/>
          <w:sz w:val="24"/>
          <w:szCs w:val="24"/>
          <w:lang w:val="en-US" w:eastAsia="fr-FR"/>
        </w:rPr>
      </w:pPr>
      <w:r w:rsidRPr="00EC3DD6">
        <w:rPr>
          <w:rFonts w:ascii="Courier New" w:hAnsi="Courier New" w:cs="Courier New"/>
          <w:noProof/>
          <w:color w:val="000000"/>
          <w:sz w:val="17"/>
          <w:szCs w:val="17"/>
          <w:lang w:val="en-US" w:eastAsia="fr-FR"/>
        </w:rPr>
        <w:t>#PROPERTY&lt;has_location rdf:resource=”#</w:t>
      </w:r>
      <w:r w:rsidRPr="00EC3DD6">
        <w:rPr>
          <w:rFonts w:ascii="Courier New" w:hAnsi="Courier New" w:cs="Courier New"/>
          <w:i/>
          <w:iCs/>
          <w:noProof/>
          <w:color w:val="000000"/>
          <w:sz w:val="17"/>
          <w:szCs w:val="17"/>
          <w:lang w:val="en-US" w:eastAsia="fr-FR"/>
        </w:rPr>
        <w:t>VALUE</w:t>
      </w:r>
      <w:r w:rsidRPr="00EC3DD6">
        <w:rPr>
          <w:rFonts w:ascii="Courier New" w:hAnsi="Courier New" w:cs="Courier New"/>
          <w:noProof/>
          <w:color w:val="000000"/>
          <w:sz w:val="17"/>
          <w:szCs w:val="17"/>
          <w:lang w:val="en-US" w:eastAsia="fr-FR"/>
        </w:rPr>
        <w:t xml:space="preserve">”/&gt; </w:t>
      </w:r>
    </w:p>
    <w:p w14:paraId="31030091" w14:textId="77777777" w:rsidR="00CF1863" w:rsidRDefault="00CF1863" w:rsidP="00CF1863">
      <w:pPr>
        <w:rPr>
          <w:rFonts w:ascii="Courier New" w:hAnsi="Courier New" w:cs="Courier New"/>
          <w:noProof/>
          <w:color w:val="000000"/>
          <w:sz w:val="17"/>
          <w:szCs w:val="17"/>
          <w:lang w:eastAsia="fr-FR"/>
        </w:rPr>
      </w:pPr>
      <w:r w:rsidRPr="00CF1863">
        <w:rPr>
          <w:rFonts w:ascii="Courier New" w:hAnsi="Courier New" w:cs="Courier New"/>
          <w:noProof/>
          <w:color w:val="000000"/>
          <w:sz w:val="17"/>
          <w:szCs w:val="17"/>
          <w:lang w:eastAsia="fr-FR"/>
        </w:rPr>
        <w:t>&lt;/owl:Class&gt;</w:t>
      </w:r>
    </w:p>
    <w:p w14:paraId="5B397C9D" w14:textId="77777777" w:rsidR="00CF1863" w:rsidRPr="00CF1863" w:rsidRDefault="00CF1863" w:rsidP="00CF1863">
      <w:pPr>
        <w:suppressAutoHyphens w:val="0"/>
        <w:spacing w:after="0"/>
        <w:jc w:val="left"/>
        <w:rPr>
          <w:noProof/>
          <w:sz w:val="24"/>
          <w:szCs w:val="24"/>
          <w:lang w:eastAsia="fr-FR"/>
        </w:rPr>
      </w:pPr>
      <w:r w:rsidRPr="00CF1863">
        <w:rPr>
          <w:b/>
          <w:bCs/>
          <w:noProof/>
          <w:color w:val="000000"/>
          <w:sz w:val="20"/>
          <w:lang w:eastAsia="fr-FR"/>
        </w:rPr>
        <w:t xml:space="preserve">Annotations sémantiques générées dynamiquement </w:t>
      </w:r>
    </w:p>
    <w:p w14:paraId="476E7DE2" w14:textId="77777777" w:rsidR="00CF1863" w:rsidRPr="00CF1863" w:rsidRDefault="00CF1863" w:rsidP="00CF1863">
      <w:pPr>
        <w:suppressAutoHyphens w:val="0"/>
        <w:spacing w:after="0"/>
        <w:jc w:val="left"/>
        <w:rPr>
          <w:noProof/>
          <w:sz w:val="24"/>
          <w:szCs w:val="24"/>
          <w:lang w:eastAsia="fr-FR"/>
        </w:rPr>
      </w:pPr>
      <w:r w:rsidRPr="00CF1863">
        <w:rPr>
          <w:rFonts w:ascii="Cambria Math" w:hAnsi="Cambria Math" w:cs="Cambria Math"/>
          <w:noProof/>
          <w:color w:val="000000"/>
          <w:sz w:val="20"/>
          <w:lang w:eastAsia="fr-FR"/>
        </w:rPr>
        <w:t>𝜑</w:t>
      </w:r>
      <w:r w:rsidRPr="00CF1863">
        <w:rPr>
          <w:noProof/>
          <w:color w:val="000000"/>
          <w:sz w:val="20"/>
          <w:lang w:eastAsia="fr-FR"/>
        </w:rPr>
        <w:t>(</w:t>
      </w:r>
      <w:r w:rsidRPr="00CF1863">
        <w:rPr>
          <w:rFonts w:ascii="Cambria Math" w:hAnsi="Cambria Math" w:cs="Cambria Math"/>
          <w:noProof/>
          <w:color w:val="000000"/>
          <w:sz w:val="20"/>
          <w:lang w:eastAsia="fr-FR"/>
        </w:rPr>
        <w:t>𝜎𝜇⊕</w:t>
      </w:r>
      <w:r w:rsidRPr="00CF1863">
        <w:rPr>
          <w:noProof/>
          <w:color w:val="000000"/>
          <w:sz w:val="20"/>
          <w:lang w:eastAsia="fr-FR"/>
        </w:rPr>
        <w:t xml:space="preserve"> </w:t>
      </w:r>
      <w:r w:rsidRPr="00CF1863">
        <w:rPr>
          <w:rFonts w:ascii="Cambria Math" w:hAnsi="Cambria Math" w:cs="Cambria Math"/>
          <w:noProof/>
          <w:color w:val="000000"/>
          <w:sz w:val="20"/>
          <w:lang w:eastAsia="fr-FR"/>
        </w:rPr>
        <w:t>𝜇</w:t>
      </w:r>
      <w:r w:rsidRPr="00CF1863">
        <w:rPr>
          <w:noProof/>
          <w:color w:val="000000"/>
          <w:sz w:val="20"/>
          <w:lang w:eastAsia="fr-FR"/>
        </w:rPr>
        <w:t>Δ)(</w:t>
      </w:r>
      <w:r w:rsidRPr="00CF1863">
        <w:rPr>
          <w:rFonts w:ascii="Cambria Math" w:hAnsi="Cambria Math" w:cs="Cambria Math"/>
          <w:noProof/>
          <w:color w:val="000000"/>
          <w:sz w:val="20"/>
          <w:lang w:eastAsia="fr-FR"/>
        </w:rPr>
        <w:t>𝑡</w:t>
      </w:r>
      <w:r w:rsidRPr="00CF1863">
        <w:rPr>
          <w:noProof/>
          <w:color w:val="000000"/>
          <w:sz w:val="20"/>
          <w:lang w:eastAsia="fr-FR"/>
        </w:rPr>
        <w:t xml:space="preserve">) </w:t>
      </w:r>
      <w:r w:rsidRPr="00CF1863">
        <w:rPr>
          <w:i/>
          <w:iCs/>
          <w:noProof/>
          <w:color w:val="000000"/>
          <w:sz w:val="20"/>
          <w:lang w:eastAsia="fr-FR"/>
        </w:rPr>
        <w:t xml:space="preserve">→ ABox </w:t>
      </w:r>
    </w:p>
    <w:p w14:paraId="74E021B0" w14:textId="77777777" w:rsidR="00CF1863" w:rsidRPr="00CF1863" w:rsidRDefault="00CF1863" w:rsidP="00CF1863">
      <w:pPr>
        <w:suppressAutoHyphens w:val="0"/>
        <w:spacing w:after="0"/>
        <w:jc w:val="left"/>
        <w:rPr>
          <w:noProof/>
          <w:sz w:val="24"/>
          <w:szCs w:val="24"/>
          <w:lang w:eastAsia="fr-FR"/>
        </w:rPr>
      </w:pPr>
      <w:r w:rsidRPr="00CF1863">
        <w:rPr>
          <w:rFonts w:ascii="Courier New" w:hAnsi="Courier New" w:cs="Courier New"/>
          <w:noProof/>
          <w:color w:val="000000"/>
          <w:sz w:val="17"/>
          <w:szCs w:val="17"/>
          <w:lang w:eastAsia="fr-FR"/>
        </w:rPr>
        <w:t>&lt;Location rdf:ID=”</w:t>
      </w:r>
      <w:r w:rsidRPr="00CF1863">
        <w:rPr>
          <w:rFonts w:ascii="Courier New" w:hAnsi="Courier New" w:cs="Courier New"/>
          <w:i/>
          <w:iCs/>
          <w:noProof/>
          <w:color w:val="000000"/>
          <w:sz w:val="17"/>
          <w:szCs w:val="17"/>
          <w:lang w:eastAsia="fr-FR"/>
        </w:rPr>
        <w:t>Kitchen</w:t>
      </w:r>
      <w:r w:rsidRPr="00CF1863">
        <w:rPr>
          <w:rFonts w:ascii="Courier New" w:hAnsi="Courier New" w:cs="Courier New"/>
          <w:noProof/>
          <w:color w:val="000000"/>
          <w:sz w:val="17"/>
          <w:szCs w:val="17"/>
          <w:lang w:eastAsia="fr-FR"/>
        </w:rPr>
        <w:t xml:space="preserve">”/&gt; </w:t>
      </w:r>
    </w:p>
    <w:p w14:paraId="55794DEE" w14:textId="77777777" w:rsidR="00CF1863" w:rsidRPr="00EC3DD6" w:rsidRDefault="00CF1863" w:rsidP="00CF1863">
      <w:pPr>
        <w:suppressAutoHyphens w:val="0"/>
        <w:spacing w:after="0"/>
        <w:jc w:val="left"/>
        <w:rPr>
          <w:noProof/>
          <w:sz w:val="24"/>
          <w:szCs w:val="24"/>
          <w:lang w:val="en-US" w:eastAsia="fr-FR"/>
        </w:rPr>
      </w:pPr>
      <w:r w:rsidRPr="00EC3DD6">
        <w:rPr>
          <w:rFonts w:ascii="Courier New" w:hAnsi="Courier New" w:cs="Courier New"/>
          <w:noProof/>
          <w:color w:val="000000"/>
          <w:sz w:val="17"/>
          <w:szCs w:val="17"/>
          <w:lang w:val="en-US" w:eastAsia="fr-FR"/>
        </w:rPr>
        <w:t>&lt;owl:Class rdf:about=”</w:t>
      </w:r>
      <w:r w:rsidRPr="00EC3DD6">
        <w:rPr>
          <w:rFonts w:ascii="Courier New" w:hAnsi="Courier New" w:cs="Courier New"/>
          <w:i/>
          <w:iCs/>
          <w:noProof/>
          <w:color w:val="000000"/>
          <w:sz w:val="17"/>
          <w:szCs w:val="17"/>
          <w:lang w:val="en-US" w:eastAsia="fr-FR"/>
        </w:rPr>
        <w:t>Localizer_1</w:t>
      </w:r>
      <w:r w:rsidRPr="00EC3DD6">
        <w:rPr>
          <w:rFonts w:ascii="Courier New" w:hAnsi="Courier New" w:cs="Courier New"/>
          <w:noProof/>
          <w:color w:val="000000"/>
          <w:sz w:val="17"/>
          <w:szCs w:val="17"/>
          <w:lang w:val="en-US" w:eastAsia="fr-FR"/>
        </w:rPr>
        <w:t xml:space="preserve">”&gt; </w:t>
      </w:r>
    </w:p>
    <w:p w14:paraId="29AF7A01" w14:textId="77777777" w:rsidR="00CF1863" w:rsidRPr="00EC3DD6" w:rsidRDefault="00CF1863" w:rsidP="00CF1863">
      <w:pPr>
        <w:suppressAutoHyphens w:val="0"/>
        <w:spacing w:after="0"/>
        <w:jc w:val="left"/>
        <w:rPr>
          <w:noProof/>
          <w:sz w:val="24"/>
          <w:szCs w:val="24"/>
          <w:lang w:val="en-US" w:eastAsia="fr-FR"/>
        </w:rPr>
      </w:pPr>
      <w:r w:rsidRPr="00EC3DD6">
        <w:rPr>
          <w:rFonts w:ascii="Courier New" w:hAnsi="Courier New" w:cs="Courier New"/>
          <w:noProof/>
          <w:color w:val="000000"/>
          <w:sz w:val="17"/>
          <w:szCs w:val="17"/>
          <w:lang w:val="en-US" w:eastAsia="fr-FR"/>
        </w:rPr>
        <w:t>&lt;has_location rdf:resource=”#</w:t>
      </w:r>
      <w:r w:rsidRPr="00EC3DD6">
        <w:rPr>
          <w:rFonts w:ascii="Courier New" w:hAnsi="Courier New" w:cs="Courier New"/>
          <w:i/>
          <w:iCs/>
          <w:noProof/>
          <w:color w:val="000000"/>
          <w:sz w:val="17"/>
          <w:szCs w:val="17"/>
          <w:lang w:val="en-US" w:eastAsia="fr-FR"/>
        </w:rPr>
        <w:t>Kitchen</w:t>
      </w:r>
      <w:r w:rsidRPr="00EC3DD6">
        <w:rPr>
          <w:rFonts w:ascii="Courier New" w:hAnsi="Courier New" w:cs="Courier New"/>
          <w:noProof/>
          <w:color w:val="000000"/>
          <w:sz w:val="17"/>
          <w:szCs w:val="17"/>
          <w:lang w:val="en-US" w:eastAsia="fr-FR"/>
        </w:rPr>
        <w:t xml:space="preserve">”/&gt; </w:t>
      </w:r>
    </w:p>
    <w:p w14:paraId="4BE84A56" w14:textId="77777777" w:rsidR="00CF1863" w:rsidRPr="00EC3DD6" w:rsidRDefault="00CF1863" w:rsidP="00CF1863">
      <w:pPr>
        <w:suppressAutoHyphens w:val="0"/>
        <w:spacing w:after="0"/>
        <w:jc w:val="left"/>
        <w:rPr>
          <w:noProof/>
          <w:sz w:val="24"/>
          <w:szCs w:val="24"/>
          <w:lang w:val="en-US" w:eastAsia="fr-FR"/>
        </w:rPr>
      </w:pPr>
      <w:r w:rsidRPr="00EC3DD6">
        <w:rPr>
          <w:rFonts w:ascii="Courier New" w:hAnsi="Courier New" w:cs="Courier New"/>
          <w:noProof/>
          <w:color w:val="000000"/>
          <w:sz w:val="17"/>
          <w:szCs w:val="17"/>
          <w:lang w:val="en-US" w:eastAsia="fr-FR"/>
        </w:rPr>
        <w:t xml:space="preserve">&lt;/owl:Class&gt; </w:t>
      </w:r>
    </w:p>
    <w:p w14:paraId="29789425" w14:textId="77777777" w:rsidR="00CF1863" w:rsidRPr="00EC3DD6" w:rsidRDefault="00CF1863" w:rsidP="00CF1863">
      <w:pPr>
        <w:suppressAutoHyphens w:val="0"/>
        <w:spacing w:after="0"/>
        <w:jc w:val="left"/>
        <w:rPr>
          <w:noProof/>
          <w:sz w:val="24"/>
          <w:szCs w:val="24"/>
          <w:lang w:val="en-US" w:eastAsia="fr-FR"/>
        </w:rPr>
      </w:pPr>
      <w:r w:rsidRPr="00CF1863">
        <w:rPr>
          <w:rFonts w:ascii="Cambria Math" w:hAnsi="Cambria Math" w:cs="Cambria Math"/>
          <w:noProof/>
          <w:color w:val="000000"/>
          <w:sz w:val="20"/>
          <w:lang w:eastAsia="fr-FR"/>
        </w:rPr>
        <w:t>𝛾</w:t>
      </w:r>
      <w:r w:rsidRPr="00EC3DD6">
        <w:rPr>
          <w:noProof/>
          <w:color w:val="000000"/>
          <w:sz w:val="20"/>
          <w:lang w:val="en-US" w:eastAsia="fr-FR"/>
        </w:rPr>
        <w:t>(</w:t>
      </w:r>
      <w:r w:rsidRPr="00CF1863">
        <w:rPr>
          <w:rFonts w:ascii="Cambria Math" w:hAnsi="Cambria Math" w:cs="Cambria Math"/>
          <w:noProof/>
          <w:color w:val="000000"/>
          <w:sz w:val="20"/>
          <w:lang w:eastAsia="fr-FR"/>
        </w:rPr>
        <w:t>𝜎𝜇</w:t>
      </w:r>
      <w:r w:rsidRPr="00EC3DD6">
        <w:rPr>
          <w:rFonts w:ascii="Cambria Math" w:hAnsi="Cambria Math" w:cs="Cambria Math"/>
          <w:noProof/>
          <w:color w:val="000000"/>
          <w:sz w:val="20"/>
          <w:lang w:val="en-US" w:eastAsia="fr-FR"/>
        </w:rPr>
        <w:t>⊕</w:t>
      </w:r>
      <w:r w:rsidRPr="00EC3DD6">
        <w:rPr>
          <w:noProof/>
          <w:color w:val="000000"/>
          <w:sz w:val="20"/>
          <w:lang w:val="en-US" w:eastAsia="fr-FR"/>
        </w:rPr>
        <w:t xml:space="preserve"> </w:t>
      </w:r>
      <w:r w:rsidRPr="00CF1863">
        <w:rPr>
          <w:rFonts w:ascii="Cambria Math" w:hAnsi="Cambria Math" w:cs="Cambria Math"/>
          <w:noProof/>
          <w:color w:val="000000"/>
          <w:sz w:val="20"/>
          <w:lang w:eastAsia="fr-FR"/>
        </w:rPr>
        <w:t>𝜇</w:t>
      </w:r>
      <w:r w:rsidRPr="00CF1863">
        <w:rPr>
          <w:noProof/>
          <w:color w:val="000000"/>
          <w:sz w:val="20"/>
          <w:lang w:eastAsia="fr-FR"/>
        </w:rPr>
        <w:t>Δ</w:t>
      </w:r>
      <w:r w:rsidRPr="00EC3DD6">
        <w:rPr>
          <w:noProof/>
          <w:color w:val="000000"/>
          <w:sz w:val="20"/>
          <w:lang w:val="en-US" w:eastAsia="fr-FR"/>
        </w:rPr>
        <w:t>)(</w:t>
      </w:r>
      <w:r w:rsidRPr="00CF1863">
        <w:rPr>
          <w:rFonts w:ascii="Cambria Math" w:hAnsi="Cambria Math" w:cs="Cambria Math"/>
          <w:noProof/>
          <w:color w:val="000000"/>
          <w:sz w:val="20"/>
          <w:lang w:eastAsia="fr-FR"/>
        </w:rPr>
        <w:t>𝑡</w:t>
      </w:r>
      <w:r w:rsidRPr="00EC3DD6">
        <w:rPr>
          <w:noProof/>
          <w:color w:val="000000"/>
          <w:sz w:val="20"/>
          <w:lang w:val="en-US" w:eastAsia="fr-FR"/>
        </w:rPr>
        <w:t xml:space="preserve">) </w:t>
      </w:r>
      <w:r w:rsidRPr="00EC3DD6">
        <w:rPr>
          <w:i/>
          <w:iCs/>
          <w:noProof/>
          <w:color w:val="000000"/>
          <w:sz w:val="20"/>
          <w:lang w:val="en-US" w:eastAsia="fr-FR"/>
        </w:rPr>
        <w:t xml:space="preserve">→ ABox </w:t>
      </w:r>
    </w:p>
    <w:p w14:paraId="11D80D2F" w14:textId="77777777" w:rsidR="00CF1863" w:rsidRPr="00EC3DD6" w:rsidRDefault="00CF1863" w:rsidP="00CF1863">
      <w:pPr>
        <w:rPr>
          <w:rFonts w:ascii="Courier New" w:hAnsi="Courier New" w:cs="Courier New"/>
          <w:noProof/>
          <w:color w:val="000000"/>
          <w:sz w:val="17"/>
          <w:szCs w:val="17"/>
          <w:lang w:val="en-US" w:eastAsia="fr-FR"/>
        </w:rPr>
      </w:pPr>
      <w:r w:rsidRPr="00EC3DD6">
        <w:rPr>
          <w:rFonts w:ascii="Courier New" w:hAnsi="Courier New" w:cs="Courier New"/>
          <w:noProof/>
          <w:color w:val="000000"/>
          <w:sz w:val="17"/>
          <w:szCs w:val="17"/>
          <w:lang w:val="en-US" w:eastAsia="fr-FR"/>
        </w:rPr>
        <w:t>&lt;has_location rdf:resource=”#</w:t>
      </w:r>
      <w:r w:rsidRPr="00EC3DD6">
        <w:rPr>
          <w:rFonts w:ascii="Courier New" w:hAnsi="Courier New" w:cs="Courier New"/>
          <w:i/>
          <w:iCs/>
          <w:noProof/>
          <w:color w:val="000000"/>
          <w:sz w:val="17"/>
          <w:szCs w:val="17"/>
          <w:lang w:val="en-US" w:eastAsia="fr-FR"/>
        </w:rPr>
        <w:t>Kitchen</w:t>
      </w:r>
      <w:r w:rsidRPr="00EC3DD6">
        <w:rPr>
          <w:rFonts w:ascii="Courier New" w:hAnsi="Courier New" w:cs="Courier New"/>
          <w:noProof/>
          <w:color w:val="000000"/>
          <w:sz w:val="17"/>
          <w:szCs w:val="17"/>
          <w:lang w:val="en-US" w:eastAsia="fr-FR"/>
        </w:rPr>
        <w:t>”/&gt;</w:t>
      </w:r>
    </w:p>
    <w:p w14:paraId="287E9154" w14:textId="77777777" w:rsidR="00CF1863" w:rsidRDefault="00CF1863" w:rsidP="00CF1863">
      <w:pPr>
        <w:rPr>
          <w:color w:val="000000"/>
          <w:sz w:val="20"/>
        </w:rPr>
      </w:pPr>
      <w:r>
        <w:rPr>
          <w:color w:val="000000"/>
          <w:sz w:val="20"/>
        </w:rPr>
        <w:t xml:space="preserve">Jusqu’à présent, à chaque instant t, le contenu de la BdC, à partir des annotations sémantiques formelles, correspond à une vue photographique des dispositifs et de l’environnement. Lorsque des requêtes sont émises, l’utilisabilité des services et la cohérence de la BdC avec le contexte sont considérées comme </w:t>
      </w:r>
      <w:r>
        <w:rPr>
          <w:i/>
          <w:iCs/>
          <w:color w:val="000000"/>
          <w:sz w:val="20"/>
        </w:rPr>
        <w:t xml:space="preserve">implicites </w:t>
      </w:r>
      <w:r>
        <w:rPr>
          <w:color w:val="000000"/>
          <w:sz w:val="20"/>
        </w:rPr>
        <w:t xml:space="preserve">et acquises. Cette représentation des connaissances n’intègre cependant pas les caractéristiques physiques des composantes du monde réel, en particulier les dimensions spatio-temporelles, qui permettraient de raisonner sur leur utilisabilité dans le temps et dans l'espace. Lors de requêtes, l’utilisabilité des dispositifs et des services ainsi que la cohérence de la BdC avec le contexte seraient alors considérées comme </w:t>
      </w:r>
      <w:r>
        <w:rPr>
          <w:i/>
          <w:iCs/>
          <w:color w:val="000000"/>
          <w:sz w:val="20"/>
        </w:rPr>
        <w:t>explicites</w:t>
      </w:r>
      <w:r>
        <w:rPr>
          <w:color w:val="000000"/>
          <w:sz w:val="20"/>
        </w:rPr>
        <w:t>.</w:t>
      </w:r>
    </w:p>
    <w:p w14:paraId="1A9A0169" w14:textId="4E0E80C5" w:rsidR="002261DA" w:rsidRDefault="00CF1863" w:rsidP="002261DA">
      <w:pPr>
        <w:suppressAutoHyphens w:val="0"/>
        <w:spacing w:after="0"/>
        <w:rPr>
          <w:sz w:val="24"/>
          <w:szCs w:val="24"/>
          <w:lang w:eastAsia="fr-FR"/>
        </w:rPr>
      </w:pPr>
      <w:r w:rsidRPr="00CF1863">
        <w:rPr>
          <w:color w:val="000000"/>
          <w:sz w:val="20"/>
          <w:lang w:eastAsia="fr-FR"/>
        </w:rPr>
        <w:t xml:space="preserve">La représentation multidimensionnelle des connaissances sur les dispositifs et les services implique la définition du type de portée « </w:t>
      </w:r>
      <w:r w:rsidRPr="00CF1863">
        <w:rPr>
          <w:b/>
          <w:bCs/>
          <w:i/>
          <w:iCs/>
          <w:color w:val="000000"/>
          <w:sz w:val="20"/>
          <w:lang w:eastAsia="fr-FR"/>
        </w:rPr>
        <w:t>contextualisé</w:t>
      </w:r>
      <w:r w:rsidRPr="00CF1863">
        <w:rPr>
          <w:i/>
          <w:iCs/>
          <w:color w:val="000000"/>
          <w:sz w:val="20"/>
          <w:lang w:eastAsia="fr-FR"/>
        </w:rPr>
        <w:t xml:space="preserve"> </w:t>
      </w:r>
      <w:r w:rsidRPr="00CF1863">
        <w:rPr>
          <w:color w:val="000000"/>
          <w:sz w:val="20"/>
          <w:lang w:eastAsia="fr-FR"/>
        </w:rPr>
        <w:t>» concernant les éléments ontologiques définis dans les annotations sémantiques formelles.</w:t>
      </w:r>
      <w:r w:rsidR="002261DA">
        <w:rPr>
          <w:color w:val="000000"/>
          <w:sz w:val="20"/>
          <w:lang w:eastAsia="fr-FR"/>
        </w:rPr>
        <w:t xml:space="preserve"> Notés</w:t>
      </w:r>
      <w:r w:rsidRPr="00CF1863">
        <w:rPr>
          <w:color w:val="000000"/>
          <w:sz w:val="20"/>
          <w:lang w:eastAsia="fr-FR"/>
        </w:rPr>
        <w:t xml:space="preserve"> </w:t>
      </w:r>
      <m:oMath>
        <m:d>
          <m:dPr>
            <m:ctrlPr>
              <w:rPr>
                <w:rFonts w:ascii="Cambria Math" w:hAnsi="Cambria Math"/>
                <w:i/>
                <w:color w:val="222222"/>
                <w:sz w:val="20"/>
                <w:shd w:val="clear" w:color="auto" w:fill="FFFFFF"/>
                <w:lang w:eastAsia="fr-FR"/>
              </w:rPr>
            </m:ctrlPr>
          </m:dPr>
          <m:e>
            <m:r>
              <w:rPr>
                <w:rFonts w:ascii="Cambria Math" w:hAnsi="Cambria Math"/>
                <w:color w:val="222222"/>
                <w:sz w:val="20"/>
                <w:shd w:val="clear" w:color="auto" w:fill="FFFFFF"/>
                <w:lang w:eastAsia="fr-FR"/>
              </w:rPr>
              <m:t xml:space="preserve">Instance ⇒ </m:t>
            </m:r>
            <m:sSub>
              <m:sSubPr>
                <m:ctrlPr>
                  <w:rPr>
                    <w:rFonts w:ascii="Cambria Math" w:hAnsi="Cambria Math"/>
                    <w:i/>
                    <w:color w:val="222222"/>
                    <w:sz w:val="20"/>
                    <w:shd w:val="clear" w:color="auto" w:fill="FFFFFF"/>
                    <w:lang w:eastAsia="fr-FR"/>
                  </w:rPr>
                </m:ctrlPr>
              </m:sSubPr>
              <m:e>
                <m:r>
                  <w:rPr>
                    <w:rFonts w:ascii="Cambria Math" w:hAnsi="Cambria Math"/>
                    <w:color w:val="222222"/>
                    <w:sz w:val="20"/>
                    <w:shd w:val="clear" w:color="auto" w:fill="FFFFFF"/>
                    <w:lang w:eastAsia="fr-FR"/>
                  </w:rPr>
                  <m:t>γ</m:t>
                </m:r>
              </m:e>
              <m:sub>
                <m:r>
                  <w:rPr>
                    <w:rFonts w:ascii="Cambria Math" w:hAnsi="Cambria Math"/>
                    <w:color w:val="222222"/>
                    <w:sz w:val="20"/>
                    <w:shd w:val="clear" w:color="auto" w:fill="FFFFFF"/>
                    <w:lang w:eastAsia="fr-FR"/>
                  </w:rPr>
                  <m:t>∆1</m:t>
                </m:r>
              </m:sub>
            </m:sSub>
          </m:e>
        </m:d>
        <m:r>
          <w:rPr>
            <w:rFonts w:ascii="Cambria Math" w:hAnsi="Cambria Math"/>
            <w:color w:val="222222"/>
            <w:sz w:val="20"/>
            <w:shd w:val="clear" w:color="auto" w:fill="FFFFFF"/>
            <w:lang w:eastAsia="fr-FR"/>
          </w:rPr>
          <m:t xml:space="preserve">⊗ </m:t>
        </m:r>
        <m:sSub>
          <m:sSubPr>
            <m:ctrlPr>
              <w:rPr>
                <w:rFonts w:ascii="Cambria Math" w:hAnsi="Cambria Math"/>
                <w:i/>
                <w:color w:val="222222"/>
                <w:sz w:val="20"/>
                <w:shd w:val="clear" w:color="auto" w:fill="FFFFFF"/>
                <w:lang w:eastAsia="fr-FR"/>
              </w:rPr>
            </m:ctrlPr>
          </m:sSubPr>
          <m:e>
            <m:r>
              <w:rPr>
                <w:rFonts w:ascii="Cambria Math" w:hAnsi="Cambria Math"/>
                <w:color w:val="222222"/>
                <w:sz w:val="20"/>
                <w:shd w:val="clear" w:color="auto" w:fill="FFFFFF"/>
                <w:lang w:eastAsia="fr-FR"/>
              </w:rPr>
              <m:t>μ</m:t>
            </m:r>
          </m:e>
          <m:sub>
            <m:r>
              <w:rPr>
                <w:rFonts w:ascii="Cambria Math" w:hAnsi="Cambria Math"/>
                <w:color w:val="222222"/>
                <w:sz w:val="20"/>
                <w:shd w:val="clear" w:color="auto" w:fill="FFFFFF"/>
                <w:lang w:eastAsia="fr-FR"/>
              </w:rPr>
              <m:t>∆2</m:t>
            </m:r>
          </m:sub>
        </m:sSub>
      </m:oMath>
      <w:r w:rsidRPr="00CF1863">
        <w:rPr>
          <w:color w:val="000000"/>
          <w:sz w:val="20"/>
          <w:lang w:eastAsia="fr-FR"/>
        </w:rPr>
        <w:t xml:space="preserve">, ces éléments ontologiques décrivent des propriétés </w:t>
      </w:r>
      <w:r w:rsidRPr="00CF1863">
        <w:rPr>
          <w:rFonts w:ascii="Cambria Math" w:hAnsi="Cambria Math" w:cs="Cambria Math"/>
          <w:color w:val="000000"/>
          <w:sz w:val="20"/>
          <w:lang w:eastAsia="fr-FR"/>
        </w:rPr>
        <w:t>𝛾</w:t>
      </w:r>
      <w:r w:rsidRPr="00CF1863">
        <w:rPr>
          <w:color w:val="000000"/>
          <w:sz w:val="20"/>
          <w:lang w:eastAsia="fr-FR"/>
        </w:rPr>
        <w:t xml:space="preserve">Δ1 qui ne sont valides que dans le contexte </w:t>
      </w:r>
      <w:r w:rsidRPr="00CF1863">
        <w:rPr>
          <w:rFonts w:ascii="Cambria Math" w:hAnsi="Cambria Math" w:cs="Cambria Math"/>
          <w:color w:val="000000"/>
          <w:sz w:val="20"/>
          <w:lang w:eastAsia="fr-FR"/>
        </w:rPr>
        <w:t>𝜇</w:t>
      </w:r>
      <w:r w:rsidRPr="00CF1863">
        <w:rPr>
          <w:color w:val="000000"/>
          <w:sz w:val="20"/>
          <w:lang w:eastAsia="fr-FR"/>
        </w:rPr>
        <w:t>Δ2. Comme indiqué dans</w:t>
      </w:r>
      <w:r w:rsidR="00775580">
        <w:rPr>
          <w:sz w:val="20"/>
          <w:lang w:eastAsia="fr-FR"/>
        </w:rPr>
        <w:t xml:space="preserve"> l’état de l’art</w:t>
      </w:r>
      <w:r w:rsidRPr="00CF1863">
        <w:rPr>
          <w:color w:val="000000"/>
          <w:sz w:val="20"/>
          <w:lang w:eastAsia="fr-FR"/>
        </w:rPr>
        <w:t>, on s’appuie sur les travaux de Chris Welty qui a défini un pattern de représentation de connaissance contextualisée, les ‘</w:t>
      </w:r>
      <w:r w:rsidRPr="00CF1863">
        <w:rPr>
          <w:i/>
          <w:iCs/>
          <w:color w:val="000000"/>
          <w:sz w:val="20"/>
          <w:lang w:eastAsia="fr-FR"/>
        </w:rPr>
        <w:t>Context slices</w:t>
      </w:r>
      <w:r w:rsidR="002261DA">
        <w:rPr>
          <w:color w:val="000000"/>
          <w:sz w:val="20"/>
          <w:lang w:eastAsia="fr-FR"/>
        </w:rPr>
        <w:t xml:space="preserve">’ </w:t>
      </w:r>
      <w:r w:rsidR="002261DA" w:rsidRPr="002261DA">
        <w:rPr>
          <w:color w:val="0000FF"/>
          <w:sz w:val="20"/>
          <w:lang w:eastAsia="fr-FR"/>
        </w:rPr>
        <w:fldChar w:fldCharType="begin"/>
      </w:r>
      <w:r w:rsidR="002261DA" w:rsidRPr="002261DA">
        <w:rPr>
          <w:color w:val="0000FF"/>
          <w:sz w:val="20"/>
          <w:lang w:eastAsia="fr-FR"/>
        </w:rPr>
        <w:instrText xml:space="preserve"> REF _Ref412839317 \w \h </w:instrText>
      </w:r>
      <w:r w:rsidR="002261DA" w:rsidRPr="002261DA">
        <w:rPr>
          <w:color w:val="0000FF"/>
          <w:sz w:val="20"/>
          <w:lang w:eastAsia="fr-FR"/>
        </w:rPr>
      </w:r>
      <w:r w:rsidR="002261DA" w:rsidRPr="002261DA">
        <w:rPr>
          <w:color w:val="0000FF"/>
          <w:sz w:val="20"/>
          <w:lang w:eastAsia="fr-FR"/>
        </w:rPr>
        <w:fldChar w:fldCharType="separate"/>
      </w:r>
      <w:r w:rsidR="00EC3DD6">
        <w:rPr>
          <w:color w:val="0000FF"/>
          <w:sz w:val="20"/>
          <w:lang w:eastAsia="fr-FR"/>
        </w:rPr>
        <w:t>[19]</w:t>
      </w:r>
      <w:r w:rsidR="002261DA" w:rsidRPr="002261DA">
        <w:rPr>
          <w:color w:val="0000FF"/>
          <w:sz w:val="20"/>
          <w:lang w:eastAsia="fr-FR"/>
        </w:rPr>
        <w:fldChar w:fldCharType="end"/>
      </w:r>
      <w:r w:rsidRPr="00CF1863">
        <w:rPr>
          <w:color w:val="000000"/>
          <w:sz w:val="20"/>
          <w:lang w:eastAsia="fr-FR"/>
        </w:rPr>
        <w:t xml:space="preserve">, basée sur les standards du web sémantique. </w:t>
      </w:r>
    </w:p>
    <w:p w14:paraId="2134CDF9" w14:textId="6D52C192" w:rsidR="00CF1863" w:rsidRDefault="00CF1863" w:rsidP="002261DA">
      <w:pPr>
        <w:suppressAutoHyphens w:val="0"/>
        <w:spacing w:after="0"/>
        <w:rPr>
          <w:color w:val="000000"/>
          <w:sz w:val="20"/>
          <w:lang w:eastAsia="fr-FR"/>
        </w:rPr>
      </w:pPr>
      <w:r w:rsidRPr="00CF1863">
        <w:rPr>
          <w:color w:val="000000"/>
          <w:sz w:val="20"/>
          <w:lang w:eastAsia="fr-FR"/>
        </w:rPr>
        <w:t xml:space="preserve">La représentation </w:t>
      </w:r>
      <w:r w:rsidRPr="00CF1863">
        <w:rPr>
          <w:rFonts w:ascii="Cambria Math" w:hAnsi="Cambria Math" w:cs="Cambria Math"/>
          <w:color w:val="000000"/>
          <w:sz w:val="20"/>
          <w:lang w:eastAsia="fr-FR"/>
        </w:rPr>
        <w:t>𝜇</w:t>
      </w:r>
      <w:r w:rsidRPr="00CF1863">
        <w:rPr>
          <w:color w:val="000000"/>
          <w:sz w:val="20"/>
          <w:lang w:eastAsia="fr-FR"/>
        </w:rPr>
        <w:t xml:space="preserve">Δ2 d’un contexte, peut être issue de mesures discrètes ou continues. Dans le cas de mesures continues, un élément de discrétisation peut s’avérer nécessaire pour réduire le nombre de contextes possibles. Par exemple, dans le cas ou </w:t>
      </w:r>
      <w:r w:rsidRPr="00CF1863">
        <w:rPr>
          <w:rFonts w:ascii="Cambria Math" w:hAnsi="Cambria Math" w:cs="Cambria Math"/>
          <w:color w:val="000000"/>
          <w:sz w:val="20"/>
          <w:lang w:eastAsia="fr-FR"/>
        </w:rPr>
        <w:t>𝜇</w:t>
      </w:r>
      <w:r w:rsidRPr="00CF1863">
        <w:rPr>
          <w:color w:val="000000"/>
          <w:sz w:val="20"/>
          <w:lang w:eastAsia="fr-FR"/>
        </w:rPr>
        <w:t xml:space="preserve">Δ2 soit issue de la mesure d’un capteur de température, la discrétisation va permettre de partitionner les mesures en trois catégories </w:t>
      </w:r>
      <w:r w:rsidR="002261DA">
        <w:rPr>
          <w:color w:val="000000"/>
          <w:sz w:val="20"/>
          <w:lang w:eastAsia="fr-FR"/>
        </w:rPr>
        <w:t xml:space="preserve">: froid, tiède, chaud. </w:t>
      </w:r>
      <w:r w:rsidR="002261DA" w:rsidRPr="002261DA">
        <w:rPr>
          <w:sz w:val="20"/>
          <w:lang w:eastAsia="fr-FR"/>
        </w:rPr>
        <w:t xml:space="preserve">Dans </w:t>
      </w:r>
      <w:r w:rsidR="002261DA" w:rsidRPr="002261DA">
        <w:rPr>
          <w:color w:val="0000FF"/>
          <w:sz w:val="20"/>
          <w:lang w:eastAsia="fr-FR"/>
        </w:rPr>
        <w:fldChar w:fldCharType="begin"/>
      </w:r>
      <w:r w:rsidR="002261DA" w:rsidRPr="002261DA">
        <w:rPr>
          <w:color w:val="0000FF"/>
          <w:sz w:val="20"/>
          <w:lang w:eastAsia="fr-FR"/>
        </w:rPr>
        <w:instrText xml:space="preserve"> REF _Ref412845547 \w \h </w:instrText>
      </w:r>
      <w:r w:rsidR="002261DA" w:rsidRPr="002261DA">
        <w:rPr>
          <w:color w:val="0000FF"/>
          <w:sz w:val="20"/>
          <w:lang w:eastAsia="fr-FR"/>
        </w:rPr>
      </w:r>
      <w:r w:rsidR="002261DA" w:rsidRPr="002261DA">
        <w:rPr>
          <w:color w:val="0000FF"/>
          <w:sz w:val="20"/>
          <w:lang w:eastAsia="fr-FR"/>
        </w:rPr>
        <w:fldChar w:fldCharType="separate"/>
      </w:r>
      <w:r w:rsidR="00EC3DD6">
        <w:rPr>
          <w:color w:val="0000FF"/>
          <w:sz w:val="20"/>
          <w:lang w:eastAsia="fr-FR"/>
        </w:rPr>
        <w:t>[41]</w:t>
      </w:r>
      <w:r w:rsidR="002261DA" w:rsidRPr="002261DA">
        <w:rPr>
          <w:color w:val="0000FF"/>
          <w:sz w:val="20"/>
          <w:lang w:eastAsia="fr-FR"/>
        </w:rPr>
        <w:fldChar w:fldCharType="end"/>
      </w:r>
      <w:r w:rsidRPr="00CF1863">
        <w:rPr>
          <w:color w:val="000000"/>
          <w:sz w:val="20"/>
          <w:lang w:eastAsia="fr-FR"/>
        </w:rPr>
        <w:t xml:space="preserve">, l’auteur introduit la notion de </w:t>
      </w:r>
      <w:r w:rsidR="002261DA">
        <w:rPr>
          <w:color w:val="000000"/>
          <w:sz w:val="20"/>
          <w:lang w:eastAsia="fr-FR"/>
        </w:rPr>
        <w:t>« </w:t>
      </w:r>
      <w:r w:rsidRPr="00CF1863">
        <w:rPr>
          <w:color w:val="000000"/>
          <w:sz w:val="20"/>
          <w:lang w:eastAsia="fr-FR"/>
        </w:rPr>
        <w:t>contexteur</w:t>
      </w:r>
      <w:r w:rsidR="002261DA">
        <w:rPr>
          <w:color w:val="000000"/>
          <w:sz w:val="20"/>
          <w:lang w:eastAsia="fr-FR"/>
        </w:rPr>
        <w:t> »</w:t>
      </w:r>
      <w:r w:rsidRPr="00CF1863">
        <w:rPr>
          <w:color w:val="000000"/>
          <w:sz w:val="20"/>
          <w:lang w:eastAsia="fr-FR"/>
        </w:rPr>
        <w:t xml:space="preserve"> utilisé pour la capture, le calcul et la distribution dynamique d’information contextuelle sous forme d’annotations. Un tel mécanisme pourrait alors être adapté et utilisé pour la discrétisation de valeurs continues issues de mesures </w:t>
      </w:r>
      <w:r w:rsidR="00463235">
        <w:rPr>
          <w:color w:val="000000"/>
          <w:sz w:val="20"/>
          <w:lang w:eastAsia="fr-FR"/>
        </w:rPr>
        <w:t>sur l’</w:t>
      </w:r>
      <w:r w:rsidRPr="00CF1863">
        <w:rPr>
          <w:color w:val="000000"/>
          <w:sz w:val="20"/>
          <w:lang w:eastAsia="fr-FR"/>
        </w:rPr>
        <w:t>environnement</w:t>
      </w:r>
      <w:r w:rsidR="002261DA">
        <w:rPr>
          <w:color w:val="000000"/>
          <w:sz w:val="20"/>
          <w:lang w:eastAsia="fr-FR"/>
        </w:rPr>
        <w:t>.</w:t>
      </w:r>
    </w:p>
    <w:p w14:paraId="01CE7F1C" w14:textId="77777777" w:rsidR="002261DA" w:rsidRDefault="002261DA" w:rsidP="002261DA">
      <w:pPr>
        <w:pStyle w:val="Heading2"/>
        <w:rPr>
          <w:lang w:eastAsia="fr-FR"/>
        </w:rPr>
      </w:pPr>
      <w:bookmarkStart w:id="7" w:name="_Ref412847043"/>
      <w:r>
        <w:t>Interopérabilité des annotations</w:t>
      </w:r>
      <w:bookmarkEnd w:id="7"/>
      <w:r>
        <w:t xml:space="preserve"> </w:t>
      </w:r>
    </w:p>
    <w:p w14:paraId="11F7FC2B" w14:textId="72C99EF6" w:rsidR="001E50D9" w:rsidRDefault="002261DA" w:rsidP="002261DA">
      <w:pPr>
        <w:pStyle w:val="NormalWeb"/>
        <w:spacing w:before="0" w:beforeAutospacing="0" w:after="0" w:afterAutospacing="0"/>
        <w:jc w:val="both"/>
        <w:rPr>
          <w:color w:val="000000"/>
          <w:sz w:val="20"/>
          <w:szCs w:val="20"/>
        </w:rPr>
      </w:pPr>
      <w:r>
        <w:rPr>
          <w:color w:val="000000"/>
          <w:sz w:val="20"/>
          <w:szCs w:val="20"/>
        </w:rPr>
        <w:t>Jusqu’à présent, nous avons décrit des dispo</w:t>
      </w:r>
      <w:r w:rsidR="00DC1BFC">
        <w:rPr>
          <w:color w:val="000000"/>
          <w:sz w:val="20"/>
          <w:szCs w:val="20"/>
        </w:rPr>
        <w:t xml:space="preserve">sitifs </w:t>
      </w:r>
      <w:r>
        <w:rPr>
          <w:color w:val="000000"/>
          <w:sz w:val="20"/>
          <w:szCs w:val="20"/>
        </w:rPr>
        <w:t xml:space="preserve">qui, </w:t>
      </w:r>
    </w:p>
    <w:p w14:paraId="3E66C769" w14:textId="75C24E7D" w:rsidR="001E50D9" w:rsidRPr="001E50D9" w:rsidRDefault="001E50D9" w:rsidP="001E50D9">
      <w:pPr>
        <w:pStyle w:val="NormalWeb"/>
        <w:numPr>
          <w:ilvl w:val="0"/>
          <w:numId w:val="48"/>
        </w:numPr>
        <w:spacing w:before="0" w:beforeAutospacing="0" w:after="0" w:afterAutospacing="0"/>
        <w:jc w:val="both"/>
      </w:pPr>
      <w:r>
        <w:rPr>
          <w:color w:val="000000"/>
          <w:sz w:val="20"/>
          <w:szCs w:val="20"/>
        </w:rPr>
        <w:t>A</w:t>
      </w:r>
      <w:r w:rsidR="002261DA">
        <w:rPr>
          <w:color w:val="000000"/>
          <w:sz w:val="20"/>
          <w:szCs w:val="20"/>
        </w:rPr>
        <w:t xml:space="preserve"> l’aide d’éléments ontologiques locaux </w:t>
      </w:r>
      <w:r w:rsidR="002261DA">
        <w:rPr>
          <w:rFonts w:ascii="Cambria Math" w:hAnsi="Cambria Math" w:cs="Cambria Math"/>
          <w:color w:val="000000"/>
          <w:sz w:val="20"/>
          <w:szCs w:val="20"/>
        </w:rPr>
        <w:t>𝜎</w:t>
      </w:r>
      <w:r w:rsidR="002261DA">
        <w:rPr>
          <w:color w:val="000000"/>
          <w:sz w:val="20"/>
          <w:szCs w:val="20"/>
        </w:rPr>
        <w:t>Δ, décrivent sémantiquement les services qu’ils proposent et</w:t>
      </w:r>
      <w:r>
        <w:rPr>
          <w:color w:val="000000"/>
          <w:sz w:val="20"/>
          <w:szCs w:val="20"/>
        </w:rPr>
        <w:t xml:space="preserve"> les concepts associés</w:t>
      </w:r>
      <w:r w:rsidR="00783B5B">
        <w:rPr>
          <w:color w:val="000000"/>
          <w:sz w:val="20"/>
          <w:szCs w:val="20"/>
        </w:rPr>
        <w:t xml:space="preserve"> (dispositifs associée à des objets)</w:t>
      </w:r>
      <w:r>
        <w:rPr>
          <w:color w:val="000000"/>
          <w:sz w:val="20"/>
          <w:szCs w:val="20"/>
        </w:rPr>
        <w:t>,</w:t>
      </w:r>
    </w:p>
    <w:p w14:paraId="196C23F8" w14:textId="3D8FEF2D" w:rsidR="001E50D9" w:rsidRPr="001E50D9" w:rsidRDefault="001E50D9" w:rsidP="001E50D9">
      <w:pPr>
        <w:pStyle w:val="NormalWeb"/>
        <w:numPr>
          <w:ilvl w:val="0"/>
          <w:numId w:val="48"/>
        </w:numPr>
        <w:spacing w:before="0" w:beforeAutospacing="0" w:after="0" w:afterAutospacing="0"/>
        <w:jc w:val="both"/>
      </w:pPr>
      <w:r>
        <w:rPr>
          <w:color w:val="000000"/>
          <w:sz w:val="20"/>
          <w:szCs w:val="20"/>
        </w:rPr>
        <w:t>A</w:t>
      </w:r>
      <w:r w:rsidR="002261DA">
        <w:rPr>
          <w:color w:val="000000"/>
          <w:sz w:val="20"/>
          <w:szCs w:val="20"/>
        </w:rPr>
        <w:t xml:space="preserve"> l’aide d’éléments ontologiques </w:t>
      </w:r>
      <w:r w:rsidR="002261DA">
        <w:rPr>
          <w:rFonts w:ascii="Cambria Math" w:hAnsi="Cambria Math" w:cs="Cambria Math"/>
          <w:color w:val="000000"/>
          <w:sz w:val="20"/>
          <w:szCs w:val="20"/>
        </w:rPr>
        <w:t>𝜎𝜇</w:t>
      </w:r>
      <w:r w:rsidR="002261DA">
        <w:rPr>
          <w:color w:val="000000"/>
          <w:sz w:val="20"/>
          <w:szCs w:val="20"/>
        </w:rPr>
        <w:t xml:space="preserve"> et de mesures </w:t>
      </w:r>
      <w:r w:rsidR="002261DA">
        <w:rPr>
          <w:rFonts w:ascii="Cambria Math" w:hAnsi="Cambria Math" w:cs="Cambria Math"/>
          <w:color w:val="000000"/>
          <w:sz w:val="20"/>
          <w:szCs w:val="20"/>
        </w:rPr>
        <w:t>𝜇</w:t>
      </w:r>
      <w:r w:rsidR="002261DA">
        <w:rPr>
          <w:color w:val="000000"/>
          <w:sz w:val="20"/>
          <w:szCs w:val="20"/>
        </w:rPr>
        <w:t xml:space="preserve">Δ décrivent sémantiquement </w:t>
      </w:r>
      <w:r w:rsidR="00783B5B">
        <w:rPr>
          <w:color w:val="000000"/>
          <w:sz w:val="20"/>
          <w:szCs w:val="20"/>
        </w:rPr>
        <w:t>un</w:t>
      </w:r>
      <w:r>
        <w:rPr>
          <w:color w:val="000000"/>
          <w:sz w:val="20"/>
          <w:szCs w:val="20"/>
        </w:rPr>
        <w:t xml:space="preserve"> état φ à chaque instant t</w:t>
      </w:r>
      <w:r w:rsidR="00783B5B">
        <w:rPr>
          <w:color w:val="000000"/>
          <w:sz w:val="20"/>
          <w:szCs w:val="20"/>
        </w:rPr>
        <w:t xml:space="preserve"> (dispositifs associés à des capteurs)</w:t>
      </w:r>
      <w:r>
        <w:rPr>
          <w:color w:val="000000"/>
          <w:sz w:val="20"/>
          <w:szCs w:val="20"/>
        </w:rPr>
        <w:t>.</w:t>
      </w:r>
    </w:p>
    <w:p w14:paraId="69EF0ABE" w14:textId="2F2F668C" w:rsidR="002261DA" w:rsidRDefault="001E50D9" w:rsidP="00477991">
      <w:pPr>
        <w:pStyle w:val="NormalWeb"/>
        <w:spacing w:before="0" w:beforeAutospacing="0" w:after="0" w:afterAutospacing="0"/>
        <w:jc w:val="both"/>
      </w:pPr>
      <w:r>
        <w:rPr>
          <w:color w:val="000000"/>
          <w:sz w:val="20"/>
          <w:szCs w:val="20"/>
        </w:rPr>
        <w:lastRenderedPageBreak/>
        <w:t xml:space="preserve">Cependant </w:t>
      </w:r>
      <w:r w:rsidR="00886AC3">
        <w:rPr>
          <w:color w:val="000000"/>
          <w:sz w:val="20"/>
          <w:szCs w:val="20"/>
        </w:rPr>
        <w:t xml:space="preserve">pour le moment, </w:t>
      </w:r>
      <w:r w:rsidR="002261DA">
        <w:rPr>
          <w:color w:val="000000"/>
          <w:sz w:val="20"/>
          <w:szCs w:val="20"/>
        </w:rPr>
        <w:t xml:space="preserve">l’état φ </w:t>
      </w:r>
      <w:r w:rsidR="00886AC3">
        <w:rPr>
          <w:color w:val="000000"/>
          <w:sz w:val="20"/>
          <w:szCs w:val="20"/>
        </w:rPr>
        <w:t>d’un dispositif associé à un capteur ne décrit que lui-même</w:t>
      </w:r>
      <w:r w:rsidR="002261DA">
        <w:rPr>
          <w:color w:val="000000"/>
          <w:sz w:val="20"/>
          <w:szCs w:val="20"/>
        </w:rPr>
        <w:t>. Comme nous l’avons expliqué précédemment, l</w:t>
      </w:r>
      <w:r w:rsidR="00DC1BFC">
        <w:rPr>
          <w:color w:val="000000"/>
          <w:sz w:val="20"/>
          <w:szCs w:val="20"/>
        </w:rPr>
        <w:t xml:space="preserve">es capteurs extéroceptifs </w:t>
      </w:r>
      <w:r w:rsidR="002261DA">
        <w:rPr>
          <w:color w:val="000000"/>
          <w:sz w:val="20"/>
          <w:szCs w:val="20"/>
        </w:rPr>
        <w:t xml:space="preserve">mesurent </w:t>
      </w:r>
      <w:r w:rsidR="00783B5B">
        <w:rPr>
          <w:color w:val="000000"/>
          <w:sz w:val="20"/>
          <w:szCs w:val="20"/>
        </w:rPr>
        <w:t xml:space="preserve">des phénomènes physiques de </w:t>
      </w:r>
      <w:r w:rsidR="002261DA">
        <w:rPr>
          <w:color w:val="000000"/>
          <w:sz w:val="20"/>
          <w:szCs w:val="20"/>
        </w:rPr>
        <w:t xml:space="preserve">l’environnement et fournissent donc des propriétés contextuelles </w:t>
      </w:r>
      <w:r w:rsidR="00DC1BFC">
        <w:rPr>
          <w:color w:val="000000"/>
          <w:sz w:val="20"/>
          <w:szCs w:val="20"/>
        </w:rPr>
        <w:t>susceptibles d’être pertinente pour tous les</w:t>
      </w:r>
      <w:r w:rsidR="002261DA">
        <w:rPr>
          <w:color w:val="000000"/>
          <w:sz w:val="20"/>
          <w:szCs w:val="20"/>
        </w:rPr>
        <w:t xml:space="preserve"> dispositifs </w:t>
      </w:r>
      <w:r w:rsidR="00DC1BFC">
        <w:rPr>
          <w:color w:val="000000"/>
          <w:sz w:val="20"/>
          <w:szCs w:val="20"/>
        </w:rPr>
        <w:t>placés dans cet environnement (la température d’une pièce, un lieu, etc…). L</w:t>
      </w:r>
      <w:r w:rsidR="002261DA">
        <w:rPr>
          <w:color w:val="000000"/>
          <w:sz w:val="20"/>
          <w:szCs w:val="20"/>
        </w:rPr>
        <w:t xml:space="preserve">es capteurs </w:t>
      </w:r>
      <w:r w:rsidR="00DC1BFC">
        <w:rPr>
          <w:color w:val="000000"/>
          <w:sz w:val="20"/>
          <w:szCs w:val="20"/>
        </w:rPr>
        <w:t xml:space="preserve">proprioceptifs, </w:t>
      </w:r>
      <w:r w:rsidR="002261DA">
        <w:rPr>
          <w:color w:val="000000"/>
          <w:sz w:val="20"/>
          <w:szCs w:val="20"/>
        </w:rPr>
        <w:t xml:space="preserve">‘embarqués’ sur des objets, </w:t>
      </w:r>
      <w:r w:rsidR="00663285">
        <w:rPr>
          <w:color w:val="000000"/>
          <w:sz w:val="20"/>
          <w:szCs w:val="20"/>
        </w:rPr>
        <w:t>produisent des</w:t>
      </w:r>
      <w:r w:rsidR="002261DA">
        <w:rPr>
          <w:color w:val="000000"/>
          <w:sz w:val="20"/>
          <w:szCs w:val="20"/>
        </w:rPr>
        <w:t xml:space="preserve"> propriété</w:t>
      </w:r>
      <w:r w:rsidR="00663285">
        <w:rPr>
          <w:color w:val="000000"/>
          <w:sz w:val="20"/>
          <w:szCs w:val="20"/>
        </w:rPr>
        <w:t>s</w:t>
      </w:r>
      <w:r w:rsidR="002261DA">
        <w:rPr>
          <w:color w:val="000000"/>
          <w:sz w:val="20"/>
          <w:szCs w:val="20"/>
        </w:rPr>
        <w:t xml:space="preserve"> contextuelle</w:t>
      </w:r>
      <w:r w:rsidR="00663285">
        <w:rPr>
          <w:color w:val="000000"/>
          <w:sz w:val="20"/>
          <w:szCs w:val="20"/>
        </w:rPr>
        <w:t>s</w:t>
      </w:r>
      <w:r w:rsidR="002261DA">
        <w:rPr>
          <w:color w:val="000000"/>
          <w:sz w:val="20"/>
          <w:szCs w:val="20"/>
        </w:rPr>
        <w:t xml:space="preserve"> </w:t>
      </w:r>
      <w:r w:rsidR="00663285">
        <w:rPr>
          <w:color w:val="000000"/>
          <w:sz w:val="20"/>
          <w:szCs w:val="20"/>
        </w:rPr>
        <w:t>intrinsèques aux objets. L’état</w:t>
      </w:r>
      <w:r w:rsidR="00783B5B">
        <w:rPr>
          <w:color w:val="000000"/>
          <w:sz w:val="20"/>
          <w:szCs w:val="20"/>
        </w:rPr>
        <w:t xml:space="preserve"> global</w:t>
      </w:r>
      <w:r w:rsidR="00663285">
        <w:rPr>
          <w:color w:val="000000"/>
          <w:sz w:val="20"/>
          <w:szCs w:val="20"/>
        </w:rPr>
        <w:t xml:space="preserve"> φ des</w:t>
      </w:r>
      <w:r w:rsidR="002261DA">
        <w:rPr>
          <w:color w:val="000000"/>
          <w:sz w:val="20"/>
          <w:szCs w:val="20"/>
        </w:rPr>
        <w:t xml:space="preserve"> dispositif</w:t>
      </w:r>
      <w:r w:rsidR="00663285">
        <w:rPr>
          <w:color w:val="000000"/>
          <w:sz w:val="20"/>
          <w:szCs w:val="20"/>
        </w:rPr>
        <w:t>s</w:t>
      </w:r>
      <w:r w:rsidR="002261DA">
        <w:rPr>
          <w:color w:val="000000"/>
          <w:sz w:val="20"/>
          <w:szCs w:val="20"/>
        </w:rPr>
        <w:t xml:space="preserve"> associé</w:t>
      </w:r>
      <w:r w:rsidR="00663285">
        <w:rPr>
          <w:color w:val="000000"/>
          <w:sz w:val="20"/>
          <w:szCs w:val="20"/>
        </w:rPr>
        <w:t>s</w:t>
      </w:r>
      <w:r w:rsidR="002261DA">
        <w:rPr>
          <w:color w:val="000000"/>
          <w:sz w:val="20"/>
          <w:szCs w:val="20"/>
        </w:rPr>
        <w:t xml:space="preserve"> </w:t>
      </w:r>
      <w:r w:rsidR="00663285">
        <w:rPr>
          <w:color w:val="000000"/>
          <w:sz w:val="20"/>
          <w:szCs w:val="20"/>
        </w:rPr>
        <w:t xml:space="preserve">aux </w:t>
      </w:r>
      <w:r w:rsidR="002261DA">
        <w:rPr>
          <w:color w:val="000000"/>
          <w:sz w:val="20"/>
          <w:szCs w:val="20"/>
        </w:rPr>
        <w:t>objet</w:t>
      </w:r>
      <w:r w:rsidR="00663285">
        <w:rPr>
          <w:color w:val="000000"/>
          <w:sz w:val="20"/>
          <w:szCs w:val="20"/>
        </w:rPr>
        <w:t>s</w:t>
      </w:r>
      <w:r w:rsidR="002261DA">
        <w:rPr>
          <w:color w:val="000000"/>
          <w:sz w:val="20"/>
          <w:szCs w:val="20"/>
        </w:rPr>
        <w:t xml:space="preserve"> est alors caractéris</w:t>
      </w:r>
      <w:r w:rsidR="00886AC3">
        <w:rPr>
          <w:color w:val="000000"/>
          <w:sz w:val="20"/>
          <w:szCs w:val="20"/>
        </w:rPr>
        <w:t>é par l’ensemble des</w:t>
      </w:r>
      <w:r w:rsidR="00A5294C">
        <w:rPr>
          <w:color w:val="000000"/>
          <w:sz w:val="20"/>
          <w:szCs w:val="20"/>
        </w:rPr>
        <w:t xml:space="preserve"> mesures</w:t>
      </w:r>
      <w:r w:rsidR="00886AC3">
        <w:rPr>
          <w:color w:val="000000"/>
          <w:sz w:val="20"/>
          <w:szCs w:val="20"/>
        </w:rPr>
        <w:t xml:space="preserve"> issues des capteurs proprioceptifs et extéroceptifs</w:t>
      </w:r>
      <w:r w:rsidR="00A5294C">
        <w:rPr>
          <w:color w:val="000000"/>
          <w:sz w:val="20"/>
          <w:szCs w:val="20"/>
        </w:rPr>
        <w:t>.</w:t>
      </w:r>
      <w:r w:rsidR="002261DA">
        <w:rPr>
          <w:color w:val="000000"/>
          <w:sz w:val="20"/>
          <w:szCs w:val="20"/>
        </w:rPr>
        <w:t xml:space="preserve"> </w:t>
      </w:r>
    </w:p>
    <w:p w14:paraId="127C165C" w14:textId="487DD1EA" w:rsidR="002261DA" w:rsidRDefault="002261DA" w:rsidP="002261DA">
      <w:pPr>
        <w:pStyle w:val="NormalWeb"/>
        <w:spacing w:before="0" w:beforeAutospacing="0" w:after="0" w:afterAutospacing="0"/>
        <w:jc w:val="both"/>
        <w:rPr>
          <w:color w:val="000000"/>
          <w:sz w:val="20"/>
          <w:szCs w:val="20"/>
        </w:rPr>
      </w:pPr>
      <w:r>
        <w:rPr>
          <w:color w:val="000000"/>
          <w:sz w:val="20"/>
          <w:szCs w:val="20"/>
        </w:rPr>
        <w:t xml:space="preserve">Dans l’exemple de </w:t>
      </w:r>
      <w:r w:rsidRPr="002261DA">
        <w:rPr>
          <w:color w:val="000000"/>
          <w:sz w:val="20"/>
          <w:szCs w:val="20"/>
        </w:rPr>
        <w:t xml:space="preserve">la </w:t>
      </w:r>
      <w:r w:rsidRPr="002261DA">
        <w:rPr>
          <w:color w:val="0000FF"/>
          <w:sz w:val="20"/>
          <w:szCs w:val="20"/>
        </w:rPr>
        <w:fldChar w:fldCharType="begin"/>
      </w:r>
      <w:r w:rsidRPr="002261DA">
        <w:rPr>
          <w:color w:val="0000FF"/>
          <w:sz w:val="20"/>
          <w:szCs w:val="20"/>
        </w:rPr>
        <w:instrText xml:space="preserve"> REF _Ref412845787 \h  \* MERGEFORMAT </w:instrText>
      </w:r>
      <w:r w:rsidRPr="002261DA">
        <w:rPr>
          <w:color w:val="0000FF"/>
          <w:sz w:val="20"/>
          <w:szCs w:val="20"/>
        </w:rPr>
      </w:r>
      <w:r w:rsidRPr="002261DA">
        <w:rPr>
          <w:color w:val="0000FF"/>
          <w:sz w:val="20"/>
          <w:szCs w:val="20"/>
        </w:rPr>
        <w:fldChar w:fldCharType="separate"/>
      </w:r>
      <w:r w:rsidR="00EC3DD6" w:rsidRPr="00EC3DD6">
        <w:rPr>
          <w:color w:val="0000FF"/>
          <w:sz w:val="20"/>
          <w:szCs w:val="20"/>
        </w:rPr>
        <w:t xml:space="preserve">Figure </w:t>
      </w:r>
      <w:r w:rsidR="00EC3DD6" w:rsidRPr="00EC3DD6">
        <w:rPr>
          <w:noProof/>
          <w:color w:val="0000FF"/>
          <w:sz w:val="20"/>
          <w:szCs w:val="20"/>
        </w:rPr>
        <w:t>4</w:t>
      </w:r>
      <w:r w:rsidRPr="002261DA">
        <w:rPr>
          <w:color w:val="0000FF"/>
          <w:sz w:val="20"/>
          <w:szCs w:val="20"/>
        </w:rPr>
        <w:fldChar w:fldCharType="end"/>
      </w:r>
      <w:r>
        <w:rPr>
          <w:color w:val="000000"/>
          <w:sz w:val="20"/>
          <w:szCs w:val="20"/>
        </w:rPr>
        <w:t xml:space="preserve">, l’état φ du dispositif associé à l’objet physique réel est caractérisé par des propriétés contextuelles (température, accélération et orientation) issues de </w:t>
      </w:r>
      <w:r w:rsidR="00663285">
        <w:rPr>
          <w:color w:val="000000"/>
          <w:sz w:val="20"/>
          <w:szCs w:val="20"/>
        </w:rPr>
        <w:t>capteurs proprioceptifs</w:t>
      </w:r>
      <w:r>
        <w:rPr>
          <w:color w:val="000000"/>
          <w:sz w:val="20"/>
          <w:szCs w:val="20"/>
        </w:rPr>
        <w:t xml:space="preserve"> et par une propriété conte</w:t>
      </w:r>
      <w:r w:rsidR="00663285">
        <w:rPr>
          <w:color w:val="000000"/>
          <w:sz w:val="20"/>
          <w:szCs w:val="20"/>
        </w:rPr>
        <w:t>xtuelle issue d’un capteur extéroceptif</w:t>
      </w:r>
      <w:r>
        <w:rPr>
          <w:color w:val="000000"/>
          <w:sz w:val="20"/>
          <w:szCs w:val="20"/>
        </w:rPr>
        <w:t xml:space="preserve"> (localisation). </w:t>
      </w:r>
    </w:p>
    <w:p w14:paraId="5CE9593C" w14:textId="55FA0AE8" w:rsidR="00477991" w:rsidRDefault="00477991" w:rsidP="002261DA">
      <w:pPr>
        <w:pStyle w:val="NormalWeb"/>
        <w:spacing w:before="0" w:beforeAutospacing="0" w:after="0" w:afterAutospacing="0"/>
        <w:jc w:val="both"/>
      </w:pPr>
      <w:r>
        <w:rPr>
          <w:color w:val="000000"/>
          <w:sz w:val="20"/>
        </w:rPr>
        <w:t>Les annotations sémantiques du dispositif associé à l’objet physique réel doivent permettre la représentation et la description de cet état global. Par ailleurs, chacun des disp</w:t>
      </w:r>
      <w:r w:rsidR="00663285">
        <w:rPr>
          <w:color w:val="000000"/>
          <w:sz w:val="20"/>
        </w:rPr>
        <w:t xml:space="preserve">ositifs </w:t>
      </w:r>
      <w:r>
        <w:rPr>
          <w:color w:val="000000"/>
          <w:sz w:val="20"/>
        </w:rPr>
        <w:t>associés à un capteur</w:t>
      </w:r>
      <w:r w:rsidR="00663285">
        <w:rPr>
          <w:color w:val="000000"/>
          <w:sz w:val="20"/>
        </w:rPr>
        <w:t xml:space="preserve"> extéroceptif</w:t>
      </w:r>
      <w:r>
        <w:rPr>
          <w:color w:val="000000"/>
          <w:sz w:val="20"/>
        </w:rPr>
        <w:t xml:space="preserve">, peut être utilisé plusieurs fois pour participer à la description des différents objets placés dans le même environnement. </w:t>
      </w:r>
      <w:r w:rsidR="00886AC3">
        <w:rPr>
          <w:color w:val="000000"/>
          <w:sz w:val="20"/>
        </w:rPr>
        <w:t>Par ailleurs</w:t>
      </w:r>
      <w:r>
        <w:rPr>
          <w:color w:val="000000"/>
          <w:sz w:val="20"/>
        </w:rPr>
        <w:t xml:space="preserve">, la configuration d’utilisation d’un dispositif, quel qu’il soit, ne peut être anticipée. Il faut donc permettre une forte interopérabilité entre les dispositifs et donc entre les annotations sémantiques. L'interopérabilité́ des annotations sémantiques peut être considérée selon deux niveaux: syntaxique et </w:t>
      </w:r>
      <w:r w:rsidRPr="006F6F3A">
        <w:rPr>
          <w:sz w:val="20"/>
        </w:rPr>
        <w:t>sémantique</w:t>
      </w:r>
      <w:r w:rsidRPr="006F6F3A">
        <w:rPr>
          <w:color w:val="0000FF"/>
          <w:sz w:val="20"/>
        </w:rPr>
        <w:t xml:space="preserve"> </w:t>
      </w:r>
      <w:r w:rsidRPr="006F6F3A">
        <w:rPr>
          <w:color w:val="0000FF"/>
          <w:sz w:val="20"/>
        </w:rPr>
        <w:fldChar w:fldCharType="begin"/>
      </w:r>
      <w:r w:rsidRPr="006F6F3A">
        <w:rPr>
          <w:color w:val="0000FF"/>
          <w:sz w:val="20"/>
        </w:rPr>
        <w:instrText xml:space="preserve"> REF _Ref412888412 \r \h </w:instrText>
      </w:r>
      <w:r>
        <w:rPr>
          <w:color w:val="0000FF"/>
          <w:sz w:val="20"/>
        </w:rPr>
        <w:instrText xml:space="preserve"> \* MERGEFORMAT </w:instrText>
      </w:r>
      <w:r w:rsidRPr="006F6F3A">
        <w:rPr>
          <w:color w:val="0000FF"/>
          <w:sz w:val="20"/>
        </w:rPr>
      </w:r>
      <w:r w:rsidRPr="006F6F3A">
        <w:rPr>
          <w:color w:val="0000FF"/>
          <w:sz w:val="20"/>
        </w:rPr>
        <w:fldChar w:fldCharType="separate"/>
      </w:r>
      <w:r w:rsidR="00EC3DD6">
        <w:rPr>
          <w:color w:val="0000FF"/>
          <w:sz w:val="20"/>
        </w:rPr>
        <w:t>[52]</w:t>
      </w:r>
      <w:r w:rsidRPr="006F6F3A">
        <w:rPr>
          <w:color w:val="0000FF"/>
          <w:sz w:val="20"/>
        </w:rPr>
        <w:fldChar w:fldCharType="end"/>
      </w:r>
      <w:r>
        <w:rPr>
          <w:color w:val="000000"/>
          <w:sz w:val="20"/>
        </w:rPr>
        <w:t>. Le niveau syntaxique assure une cohérence dans la représentation des données échangées.</w:t>
      </w:r>
    </w:p>
    <w:p w14:paraId="3D729127" w14:textId="30B7C006" w:rsidR="002261DA" w:rsidRDefault="00EC3DD6" w:rsidP="002261DA">
      <w:pPr>
        <w:keepNext/>
        <w:suppressAutoHyphens w:val="0"/>
        <w:spacing w:after="0"/>
      </w:pPr>
      <w:r>
        <w:rPr>
          <w:sz w:val="24"/>
          <w:szCs w:val="24"/>
          <w:lang w:eastAsia="fr-FR"/>
        </w:rPr>
        <w:pict w14:anchorId="24BB6A5C">
          <v:shape id="_x0000_i1026" type="#_x0000_t75" style="width:259.2pt;height:172.8pt">
            <v:imagedata r:id="rId10" o:title="Screen Shot 2015-03-06 at 12"/>
          </v:shape>
        </w:pict>
      </w:r>
    </w:p>
    <w:p w14:paraId="6F3754D0" w14:textId="77777777" w:rsidR="002261DA" w:rsidRDefault="002261DA" w:rsidP="002261DA">
      <w:pPr>
        <w:pStyle w:val="Caption"/>
      </w:pPr>
      <w:bookmarkStart w:id="8" w:name="_Ref412845787"/>
      <w:r>
        <w:t xml:space="preserve">Figure </w:t>
      </w:r>
      <w:r w:rsidR="00EC3DD6">
        <w:fldChar w:fldCharType="begin"/>
      </w:r>
      <w:r w:rsidR="00EC3DD6">
        <w:instrText xml:space="preserve"> SEQ Figure \* ARABIC </w:instrText>
      </w:r>
      <w:r w:rsidR="00EC3DD6">
        <w:fldChar w:fldCharType="separate"/>
      </w:r>
      <w:r w:rsidR="00EC3DD6">
        <w:rPr>
          <w:noProof/>
        </w:rPr>
        <w:t>4</w:t>
      </w:r>
      <w:r w:rsidR="00EC3DD6">
        <w:rPr>
          <w:noProof/>
        </w:rPr>
        <w:fldChar w:fldCharType="end"/>
      </w:r>
      <w:bookmarkEnd w:id="8"/>
      <w:r>
        <w:t xml:space="preserve"> : </w:t>
      </w:r>
      <w:r w:rsidRPr="00F421D9">
        <w:rPr>
          <w:b w:val="0"/>
        </w:rPr>
        <w:t>Exemple de configuration de dispositifs</w:t>
      </w:r>
    </w:p>
    <w:p w14:paraId="38BDB2FD" w14:textId="1B91BDC1" w:rsidR="002261DA" w:rsidRDefault="002261DA" w:rsidP="002261DA">
      <w:pPr>
        <w:rPr>
          <w:color w:val="000000"/>
          <w:sz w:val="20"/>
        </w:rPr>
      </w:pPr>
      <w:r>
        <w:rPr>
          <w:color w:val="000000"/>
          <w:sz w:val="20"/>
        </w:rPr>
        <w:t>Nous basons la représentation des annotations sémantiques sur le format XML/RDF. L’utilisation d’éléments ontologiques et du langage OWL offre une solution générique au problème d’interopérabilité́ sémantique. Ainsi, l’instance d</w:t>
      </w:r>
      <w:r w:rsidR="00463235">
        <w:rPr>
          <w:color w:val="000000"/>
          <w:sz w:val="20"/>
        </w:rPr>
        <w:t xml:space="preserve">’un dispositif </w:t>
      </w:r>
      <w:r>
        <w:rPr>
          <w:color w:val="000000"/>
          <w:sz w:val="20"/>
        </w:rPr>
        <w:t>est en mesure d’hérite</w:t>
      </w:r>
      <w:r w:rsidR="00463235">
        <w:rPr>
          <w:color w:val="000000"/>
          <w:sz w:val="20"/>
        </w:rPr>
        <w:t>r des propriétés issues de capteurs extéroceptifs</w:t>
      </w:r>
      <w:r>
        <w:rPr>
          <w:color w:val="000000"/>
          <w:sz w:val="20"/>
        </w:rPr>
        <w:t xml:space="preserve"> des d</w:t>
      </w:r>
      <w:r w:rsidR="000D234E">
        <w:rPr>
          <w:color w:val="000000"/>
          <w:sz w:val="20"/>
        </w:rPr>
        <w:t xml:space="preserve">ispositifs </w:t>
      </w:r>
      <w:r>
        <w:rPr>
          <w:color w:val="000000"/>
          <w:sz w:val="20"/>
        </w:rPr>
        <w:t>qui sont liés à lui par l’intermédiaire de la relation ‘is linked to’. Ce faisant, on obtient un graphe orienté G= (Δ, prédicat) structurel d’hérit</w:t>
      </w:r>
      <w:r w:rsidR="00886AC3">
        <w:rPr>
          <w:color w:val="000000"/>
          <w:sz w:val="20"/>
        </w:rPr>
        <w:t>age des propriétés contextuelles</w:t>
      </w:r>
      <w:r>
        <w:rPr>
          <w:color w:val="000000"/>
          <w:sz w:val="20"/>
        </w:rPr>
        <w:t>.</w:t>
      </w:r>
    </w:p>
    <w:p w14:paraId="60885E76" w14:textId="50F63717" w:rsidR="002261DA" w:rsidRDefault="00EC3DD6" w:rsidP="00230060">
      <w:pPr>
        <w:keepNext/>
        <w:jc w:val="center"/>
      </w:pPr>
      <w:r>
        <w:rPr>
          <w:color w:val="000000"/>
          <w:sz w:val="20"/>
        </w:rPr>
        <w:lastRenderedPageBreak/>
        <w:pict w14:anchorId="58B9B269">
          <v:shape id="_x0000_i1027" type="#_x0000_t75" style="width:230.4pt;height:2in">
            <v:imagedata r:id="rId11" o:title="Screen Shot 2015-02-28 at 00"/>
          </v:shape>
        </w:pict>
      </w:r>
    </w:p>
    <w:p w14:paraId="6A9CCACD" w14:textId="77777777" w:rsidR="002261DA" w:rsidRDefault="002261DA" w:rsidP="002261DA">
      <w:pPr>
        <w:pStyle w:val="Caption"/>
        <w:rPr>
          <w:color w:val="000000"/>
          <w:sz w:val="20"/>
        </w:rPr>
      </w:pPr>
      <w:bookmarkStart w:id="9" w:name="_Ref412845985"/>
      <w:r>
        <w:t xml:space="preserve">Figure </w:t>
      </w:r>
      <w:r w:rsidR="00EC3DD6">
        <w:fldChar w:fldCharType="begin"/>
      </w:r>
      <w:r w:rsidR="00EC3DD6">
        <w:instrText xml:space="preserve"> SEQ Figure \* ARABIC </w:instrText>
      </w:r>
      <w:r w:rsidR="00EC3DD6">
        <w:fldChar w:fldCharType="separate"/>
      </w:r>
      <w:r w:rsidR="00EC3DD6">
        <w:rPr>
          <w:noProof/>
        </w:rPr>
        <w:t>5</w:t>
      </w:r>
      <w:r w:rsidR="00EC3DD6">
        <w:rPr>
          <w:noProof/>
        </w:rPr>
        <w:fldChar w:fldCharType="end"/>
      </w:r>
      <w:bookmarkEnd w:id="9"/>
      <w:r>
        <w:t xml:space="preserve"> : </w:t>
      </w:r>
      <w:r w:rsidRPr="00F421D9">
        <w:rPr>
          <w:b w:val="0"/>
        </w:rPr>
        <w:t>Graphe structurel d'héritage des propriétés contextuelles</w:t>
      </w:r>
    </w:p>
    <w:p w14:paraId="1C1D16EE" w14:textId="21D9407C" w:rsidR="001B64F2" w:rsidRDefault="001B64F2" w:rsidP="001B64F2">
      <w:pPr>
        <w:pStyle w:val="NormalWeb"/>
        <w:spacing w:before="0" w:beforeAutospacing="0" w:after="0" w:afterAutospacing="0"/>
        <w:jc w:val="both"/>
      </w:pPr>
      <w:r>
        <w:rPr>
          <w:color w:val="000000"/>
          <w:sz w:val="20"/>
          <w:szCs w:val="20"/>
        </w:rPr>
        <w:t xml:space="preserve">Dans l’exemple de </w:t>
      </w:r>
      <w:r w:rsidRPr="001B64F2">
        <w:rPr>
          <w:color w:val="000000"/>
          <w:sz w:val="20"/>
          <w:szCs w:val="20"/>
        </w:rPr>
        <w:t xml:space="preserve">la </w:t>
      </w:r>
      <w:r w:rsidRPr="001B64F2">
        <w:rPr>
          <w:color w:val="0000FF"/>
          <w:sz w:val="20"/>
          <w:szCs w:val="20"/>
        </w:rPr>
        <w:fldChar w:fldCharType="begin"/>
      </w:r>
      <w:r w:rsidRPr="001B64F2">
        <w:rPr>
          <w:color w:val="0000FF"/>
          <w:sz w:val="20"/>
          <w:szCs w:val="20"/>
        </w:rPr>
        <w:instrText xml:space="preserve"> REF _Ref412845985 \h  \* MERGEFORMAT </w:instrText>
      </w:r>
      <w:r w:rsidRPr="001B64F2">
        <w:rPr>
          <w:color w:val="0000FF"/>
          <w:sz w:val="20"/>
          <w:szCs w:val="20"/>
        </w:rPr>
      </w:r>
      <w:r w:rsidRPr="001B64F2">
        <w:rPr>
          <w:color w:val="0000FF"/>
          <w:sz w:val="20"/>
          <w:szCs w:val="20"/>
        </w:rPr>
        <w:fldChar w:fldCharType="separate"/>
      </w:r>
      <w:r w:rsidR="00EC3DD6" w:rsidRPr="00EC3DD6">
        <w:rPr>
          <w:color w:val="0000FF"/>
          <w:sz w:val="20"/>
          <w:szCs w:val="20"/>
        </w:rPr>
        <w:t xml:space="preserve">Figure </w:t>
      </w:r>
      <w:r w:rsidR="00EC3DD6" w:rsidRPr="00EC3DD6">
        <w:rPr>
          <w:noProof/>
          <w:color w:val="0000FF"/>
          <w:sz w:val="20"/>
          <w:szCs w:val="20"/>
        </w:rPr>
        <w:t>5</w:t>
      </w:r>
      <w:r w:rsidRPr="001B64F2">
        <w:rPr>
          <w:color w:val="0000FF"/>
          <w:sz w:val="20"/>
          <w:szCs w:val="20"/>
        </w:rPr>
        <w:fldChar w:fldCharType="end"/>
      </w:r>
      <w:r>
        <w:rPr>
          <w:color w:val="000000"/>
          <w:sz w:val="20"/>
          <w:szCs w:val="20"/>
        </w:rPr>
        <w:t xml:space="preserve">, les propriétés contextuelles du dispositif D4 sont le résultat de </w:t>
      </w:r>
      <w:r>
        <w:rPr>
          <w:i/>
          <w:iCs/>
          <w:color w:val="000000"/>
          <w:sz w:val="20"/>
          <w:szCs w:val="20"/>
        </w:rPr>
        <w:t xml:space="preserve">l’agrégation </w:t>
      </w:r>
      <w:r>
        <w:rPr>
          <w:color w:val="000000"/>
          <w:sz w:val="20"/>
          <w:szCs w:val="20"/>
        </w:rPr>
        <w:t xml:space="preserve">des propriétés contextuelles des dispositifs D1, D2, D3 </w:t>
      </w:r>
      <w:r w:rsidR="00886AC3">
        <w:rPr>
          <w:color w:val="000000"/>
          <w:sz w:val="20"/>
          <w:szCs w:val="20"/>
        </w:rPr>
        <w:t xml:space="preserve">(proprioceptifs) </w:t>
      </w:r>
      <w:r>
        <w:rPr>
          <w:color w:val="000000"/>
          <w:sz w:val="20"/>
          <w:szCs w:val="20"/>
        </w:rPr>
        <w:t>et D5</w:t>
      </w:r>
      <w:r w:rsidR="00886AC3">
        <w:rPr>
          <w:color w:val="000000"/>
          <w:sz w:val="20"/>
          <w:szCs w:val="20"/>
        </w:rPr>
        <w:t xml:space="preserve"> (extéroceptif)</w:t>
      </w:r>
      <w:r>
        <w:rPr>
          <w:color w:val="000000"/>
          <w:sz w:val="20"/>
          <w:szCs w:val="20"/>
        </w:rPr>
        <w:t>. D’un point de vue sémantique cela a un sens : si D1, D2, D3 et D5 mesurent respectivement l’accélération, l’orientation, la température et la localisation, alors D4 possède l’ensemble de ces propriétés contextuelles. On notera par ailleurs que les pr</w:t>
      </w:r>
      <w:r w:rsidR="00886AC3">
        <w:rPr>
          <w:color w:val="000000"/>
          <w:sz w:val="20"/>
          <w:szCs w:val="20"/>
        </w:rPr>
        <w:t xml:space="preserve">opriétés contextuelles </w:t>
      </w:r>
      <w:r>
        <w:rPr>
          <w:color w:val="000000"/>
          <w:sz w:val="20"/>
          <w:szCs w:val="20"/>
        </w:rPr>
        <w:t xml:space="preserve">issues des </w:t>
      </w:r>
      <w:r w:rsidR="000D234E">
        <w:rPr>
          <w:color w:val="000000"/>
          <w:sz w:val="20"/>
          <w:szCs w:val="20"/>
        </w:rPr>
        <w:t>capteurs proprioceptifs</w:t>
      </w:r>
      <w:r>
        <w:rPr>
          <w:color w:val="000000"/>
          <w:sz w:val="20"/>
          <w:szCs w:val="20"/>
        </w:rPr>
        <w:t xml:space="preserve">, n’ont pas vocation à être héritées par les dispositifs situés hors de l’objet sur lequel ils sont embarqués (Par exemple, la propriété d’accélération d’un dispositif associé à un objet est intrinsèque à l’objet et ne peut être héritée par un autre objet). </w:t>
      </w:r>
    </w:p>
    <w:p w14:paraId="230576FD" w14:textId="20BC0D47" w:rsidR="001B64F2" w:rsidRDefault="001B64F2" w:rsidP="001B64F2">
      <w:pPr>
        <w:pStyle w:val="NormalWeb"/>
        <w:spacing w:before="0" w:beforeAutospacing="0" w:after="0" w:afterAutospacing="0"/>
        <w:jc w:val="both"/>
        <w:rPr>
          <w:color w:val="000000"/>
          <w:sz w:val="20"/>
          <w:szCs w:val="20"/>
        </w:rPr>
      </w:pPr>
      <w:r>
        <w:rPr>
          <w:color w:val="000000"/>
          <w:sz w:val="20"/>
          <w:szCs w:val="20"/>
        </w:rPr>
        <w:t xml:space="preserve">Il n’y a pas de mécanisme d’héritage de propriétés avec les langages RDFS/OWL, qui, bien que permettant la description de classes, de sous-classes et de propriétés ne sont pas des langages </w:t>
      </w:r>
      <w:r w:rsidRPr="001B64F2">
        <w:rPr>
          <w:sz w:val="20"/>
          <w:szCs w:val="20"/>
        </w:rPr>
        <w:t xml:space="preserve">orienté objet </w:t>
      </w:r>
      <w:r w:rsidRPr="001B64F2">
        <w:rPr>
          <w:color w:val="0000FF"/>
          <w:sz w:val="20"/>
          <w:szCs w:val="20"/>
        </w:rPr>
        <w:fldChar w:fldCharType="begin"/>
      </w:r>
      <w:r w:rsidRPr="001B64F2">
        <w:rPr>
          <w:color w:val="0000FF"/>
          <w:sz w:val="20"/>
          <w:szCs w:val="20"/>
        </w:rPr>
        <w:instrText xml:space="preserve"> REF _Ref412846402 \w \h </w:instrText>
      </w:r>
      <w:r w:rsidRPr="001B64F2">
        <w:rPr>
          <w:color w:val="0000FF"/>
          <w:sz w:val="20"/>
          <w:szCs w:val="20"/>
        </w:rPr>
      </w:r>
      <w:r w:rsidRPr="001B64F2">
        <w:rPr>
          <w:color w:val="0000FF"/>
          <w:sz w:val="20"/>
          <w:szCs w:val="20"/>
        </w:rPr>
        <w:fldChar w:fldCharType="separate"/>
      </w:r>
      <w:r w:rsidR="00EC3DD6">
        <w:rPr>
          <w:color w:val="0000FF"/>
          <w:sz w:val="20"/>
          <w:szCs w:val="20"/>
        </w:rPr>
        <w:t>[42]</w:t>
      </w:r>
      <w:r w:rsidRPr="001B64F2">
        <w:rPr>
          <w:color w:val="0000FF"/>
          <w:sz w:val="20"/>
          <w:szCs w:val="20"/>
        </w:rPr>
        <w:fldChar w:fldCharType="end"/>
      </w:r>
      <w:r>
        <w:rPr>
          <w:color w:val="000000"/>
          <w:sz w:val="20"/>
          <w:szCs w:val="20"/>
        </w:rPr>
        <w:t>. De ce fait, chacune des propriétés contextuelles est dupliquée dans les annotations sémantiques des dispositifs qui</w:t>
      </w:r>
      <w:r w:rsidR="00AF74A8">
        <w:rPr>
          <w:color w:val="000000"/>
          <w:sz w:val="20"/>
          <w:szCs w:val="20"/>
        </w:rPr>
        <w:t xml:space="preserve"> en héritent grâce au graphe structurel d’héritage des propriétés</w:t>
      </w:r>
      <w:r>
        <w:rPr>
          <w:color w:val="000000"/>
          <w:sz w:val="20"/>
          <w:szCs w:val="20"/>
        </w:rPr>
        <w:t xml:space="preserve">. </w:t>
      </w:r>
    </w:p>
    <w:p w14:paraId="07B04574" w14:textId="77777777" w:rsidR="00AA063F" w:rsidRPr="00AA063F" w:rsidRDefault="00AA063F" w:rsidP="001B64F2">
      <w:pPr>
        <w:pStyle w:val="NormalWeb"/>
        <w:spacing w:before="0" w:beforeAutospacing="0" w:after="0" w:afterAutospacing="0"/>
        <w:jc w:val="both"/>
        <w:rPr>
          <w:sz w:val="4"/>
          <w:szCs w:val="4"/>
        </w:rPr>
      </w:pPr>
    </w:p>
    <w:p w14:paraId="23B2892D" w14:textId="77777777" w:rsidR="001B64F2" w:rsidRPr="001B64F2" w:rsidRDefault="001B64F2" w:rsidP="001B64F2">
      <w:pPr>
        <w:pStyle w:val="Heading2"/>
        <w:rPr>
          <w:szCs w:val="24"/>
          <w:lang w:eastAsia="fr-FR"/>
        </w:rPr>
      </w:pPr>
      <w:r w:rsidRPr="001B64F2">
        <w:rPr>
          <w:lang w:eastAsia="fr-FR"/>
        </w:rPr>
        <w:t xml:space="preserve">Graphe structurel d’héritage des propriétés </w:t>
      </w:r>
    </w:p>
    <w:p w14:paraId="13453ED8" w14:textId="6DAB13F9" w:rsidR="001B64F2" w:rsidRPr="001B64F2" w:rsidRDefault="001B64F2" w:rsidP="001B64F2">
      <w:pPr>
        <w:suppressAutoHyphens w:val="0"/>
        <w:spacing w:after="0"/>
        <w:rPr>
          <w:sz w:val="24"/>
          <w:szCs w:val="24"/>
          <w:lang w:eastAsia="fr-FR"/>
        </w:rPr>
      </w:pPr>
      <w:r w:rsidRPr="001B64F2">
        <w:rPr>
          <w:color w:val="000000"/>
          <w:sz w:val="20"/>
          <w:lang w:eastAsia="fr-FR"/>
        </w:rPr>
        <w:t xml:space="preserve">La représentation de la connaissance de l’état φ </w:t>
      </w:r>
      <w:r w:rsidR="00886AC3">
        <w:rPr>
          <w:color w:val="000000"/>
          <w:sz w:val="20"/>
          <w:lang w:eastAsia="fr-FR"/>
        </w:rPr>
        <w:t xml:space="preserve">global d’un dispositif Δ, </w:t>
      </w:r>
      <w:r w:rsidRPr="001B64F2">
        <w:rPr>
          <w:color w:val="000000"/>
          <w:sz w:val="20"/>
          <w:lang w:eastAsia="fr-FR"/>
        </w:rPr>
        <w:t xml:space="preserve">et sa cohérence avec le contexte physique réel dépend de la construction du graphe orienté structurel d’héritage des propriétés contextuelles. Dans ce graphe, les liaisons structurelles sont conditionnées par le prédicat "is linked to". Ces liens structurels représentent une réalité physique implicite au niveau de la BdC qui n’a pas connaissance de la façon dont est établit l’état φ </w:t>
      </w:r>
      <w:r w:rsidR="00886AC3">
        <w:rPr>
          <w:color w:val="000000"/>
          <w:sz w:val="20"/>
          <w:lang w:eastAsia="fr-FR"/>
        </w:rPr>
        <w:t xml:space="preserve">global </w:t>
      </w:r>
      <w:r w:rsidRPr="001B64F2">
        <w:rPr>
          <w:color w:val="000000"/>
          <w:sz w:val="20"/>
          <w:lang w:eastAsia="fr-FR"/>
        </w:rPr>
        <w:t xml:space="preserve">d’un dispositif Δ: </w:t>
      </w:r>
    </w:p>
    <w:p w14:paraId="6288A07C" w14:textId="714FC800" w:rsidR="001B64F2" w:rsidRPr="001B64F2" w:rsidRDefault="001B64F2" w:rsidP="001B64F2">
      <w:pPr>
        <w:numPr>
          <w:ilvl w:val="0"/>
          <w:numId w:val="36"/>
        </w:numPr>
        <w:tabs>
          <w:tab w:val="clear" w:pos="720"/>
          <w:tab w:val="num" w:pos="180"/>
        </w:tabs>
        <w:suppressAutoHyphens w:val="0"/>
        <w:spacing w:after="0"/>
        <w:ind w:left="180" w:hanging="180"/>
        <w:textAlignment w:val="baseline"/>
        <w:rPr>
          <w:color w:val="000000"/>
          <w:sz w:val="20"/>
          <w:lang w:eastAsia="fr-FR"/>
        </w:rPr>
      </w:pPr>
      <w:r w:rsidRPr="001B64F2">
        <w:rPr>
          <w:color w:val="000000"/>
          <w:sz w:val="20"/>
          <w:lang w:eastAsia="fr-FR"/>
        </w:rPr>
        <w:t>Des dispositifs sont embarqués physiquement sur un objet</w:t>
      </w:r>
      <w:r w:rsidR="00463235">
        <w:rPr>
          <w:color w:val="000000"/>
          <w:sz w:val="20"/>
          <w:lang w:eastAsia="fr-FR"/>
        </w:rPr>
        <w:t xml:space="preserve">. </w:t>
      </w:r>
      <w:r w:rsidRPr="001B64F2">
        <w:rPr>
          <w:color w:val="000000"/>
          <w:sz w:val="20"/>
          <w:lang w:eastAsia="fr-FR"/>
        </w:rPr>
        <w:t>La p</w:t>
      </w:r>
      <w:r w:rsidR="00886AC3">
        <w:rPr>
          <w:color w:val="000000"/>
          <w:sz w:val="20"/>
          <w:lang w:eastAsia="fr-FR"/>
        </w:rPr>
        <w:t>ertinence de l’utilisation d’</w:t>
      </w:r>
      <w:r w:rsidRPr="001B64F2">
        <w:rPr>
          <w:color w:val="000000"/>
          <w:sz w:val="20"/>
          <w:lang w:eastAsia="fr-FR"/>
        </w:rPr>
        <w:t>observateur</w:t>
      </w:r>
      <w:r w:rsidR="00886AC3">
        <w:rPr>
          <w:color w:val="000000"/>
          <w:sz w:val="20"/>
          <w:lang w:eastAsia="fr-FR"/>
        </w:rPr>
        <w:t>s</w:t>
      </w:r>
      <w:r w:rsidRPr="001B64F2">
        <w:rPr>
          <w:color w:val="000000"/>
          <w:sz w:val="20"/>
          <w:lang w:eastAsia="fr-FR"/>
        </w:rPr>
        <w:t xml:space="preserve"> dans la sémantique du dispositif est implicite et définie par le concepteur du dispositif, </w:t>
      </w:r>
    </w:p>
    <w:p w14:paraId="2E81A1D8" w14:textId="053CB0C8" w:rsidR="001B64F2" w:rsidRPr="001B64F2" w:rsidRDefault="001B64F2" w:rsidP="001B64F2">
      <w:pPr>
        <w:numPr>
          <w:ilvl w:val="0"/>
          <w:numId w:val="36"/>
        </w:numPr>
        <w:tabs>
          <w:tab w:val="clear" w:pos="720"/>
          <w:tab w:val="num" w:pos="180"/>
        </w:tabs>
        <w:suppressAutoHyphens w:val="0"/>
        <w:spacing w:after="0"/>
        <w:ind w:left="180" w:hanging="180"/>
        <w:textAlignment w:val="baseline"/>
        <w:rPr>
          <w:color w:val="000000"/>
          <w:sz w:val="20"/>
          <w:lang w:eastAsia="fr-FR"/>
        </w:rPr>
      </w:pPr>
      <w:r w:rsidRPr="001B64F2">
        <w:rPr>
          <w:color w:val="000000"/>
          <w:sz w:val="20"/>
          <w:lang w:eastAsia="fr-FR"/>
        </w:rPr>
        <w:t>Des dispositifs sont placés dans l’environnement et observent les objets placés dans leur champ d’acti</w:t>
      </w:r>
      <w:r w:rsidR="000D234E">
        <w:rPr>
          <w:color w:val="000000"/>
          <w:sz w:val="20"/>
          <w:lang w:eastAsia="fr-FR"/>
        </w:rPr>
        <w:t>on</w:t>
      </w:r>
      <w:r w:rsidRPr="001B64F2">
        <w:rPr>
          <w:color w:val="000000"/>
          <w:sz w:val="20"/>
          <w:lang w:eastAsia="fr-FR"/>
        </w:rPr>
        <w:t>. La p</w:t>
      </w:r>
      <w:r w:rsidR="00886AC3">
        <w:rPr>
          <w:color w:val="000000"/>
          <w:sz w:val="20"/>
          <w:lang w:eastAsia="fr-FR"/>
        </w:rPr>
        <w:t>ertinence de l’utilisation d’</w:t>
      </w:r>
      <w:r w:rsidRPr="001B64F2">
        <w:rPr>
          <w:color w:val="000000"/>
          <w:sz w:val="20"/>
          <w:lang w:eastAsia="fr-FR"/>
        </w:rPr>
        <w:t>observateur</w:t>
      </w:r>
      <w:r w:rsidR="00886AC3">
        <w:rPr>
          <w:color w:val="000000"/>
          <w:sz w:val="20"/>
          <w:lang w:eastAsia="fr-FR"/>
        </w:rPr>
        <w:t>s</w:t>
      </w:r>
      <w:r w:rsidRPr="001B64F2">
        <w:rPr>
          <w:color w:val="000000"/>
          <w:sz w:val="20"/>
          <w:lang w:eastAsia="fr-FR"/>
        </w:rPr>
        <w:t xml:space="preserve"> dans la sémantique du dispositif peut être : </w:t>
      </w:r>
    </w:p>
    <w:p w14:paraId="0986ED2E" w14:textId="6C0D264E" w:rsidR="00AF74A8" w:rsidRPr="00AF74A8" w:rsidRDefault="001B64F2" w:rsidP="00AF74A8">
      <w:pPr>
        <w:numPr>
          <w:ilvl w:val="1"/>
          <w:numId w:val="37"/>
        </w:numPr>
        <w:tabs>
          <w:tab w:val="num" w:pos="630"/>
        </w:tabs>
        <w:suppressAutoHyphens w:val="0"/>
        <w:spacing w:after="20"/>
        <w:ind w:left="630" w:hanging="180"/>
        <w:textAlignment w:val="baseline"/>
        <w:rPr>
          <w:color w:val="000000"/>
          <w:sz w:val="20"/>
          <w:lang w:eastAsia="fr-FR"/>
        </w:rPr>
      </w:pPr>
      <w:r w:rsidRPr="001B64F2">
        <w:rPr>
          <w:color w:val="000000"/>
          <w:sz w:val="20"/>
          <w:lang w:eastAsia="fr-FR"/>
        </w:rPr>
        <w:t xml:space="preserve">Explicite et définie par l’utilisateur. Mais l’utilisateur ne pense pas à tout et possède une connaissance incomplète de l’environnement qui, par ailleurs, évolue dynamiquement dans le temps. </w:t>
      </w:r>
    </w:p>
    <w:p w14:paraId="2BF744A3" w14:textId="4C2F7CA9" w:rsidR="00AF74A8" w:rsidRDefault="001B64F2" w:rsidP="00AF74A8">
      <w:pPr>
        <w:numPr>
          <w:ilvl w:val="1"/>
          <w:numId w:val="37"/>
        </w:numPr>
        <w:tabs>
          <w:tab w:val="num" w:pos="630"/>
        </w:tabs>
        <w:suppressAutoHyphens w:val="0"/>
        <w:spacing w:after="0"/>
        <w:ind w:left="633" w:hanging="187"/>
        <w:textAlignment w:val="baseline"/>
        <w:rPr>
          <w:color w:val="000000"/>
          <w:sz w:val="20"/>
          <w:lang w:eastAsia="fr-FR"/>
        </w:rPr>
      </w:pPr>
      <w:r w:rsidRPr="001B64F2">
        <w:rPr>
          <w:color w:val="000000"/>
          <w:sz w:val="20"/>
          <w:lang w:eastAsia="fr-FR"/>
        </w:rPr>
        <w:t xml:space="preserve">Inférée par un moteur de raisonnement à partir de propriétés communes. La représentation du graphe d’héritage des propriétés contextuelles G= (Δ, prédicat) à l’aide d’une ontologie et d’une BdC permettrait d’ajouter une sémantique structurelle à la représentation du </w:t>
      </w:r>
      <w:r w:rsidRPr="001B64F2">
        <w:rPr>
          <w:color w:val="000000"/>
          <w:sz w:val="20"/>
          <w:lang w:eastAsia="fr-FR"/>
        </w:rPr>
        <w:lastRenderedPageBreak/>
        <w:t xml:space="preserve">contexte. Il ne s’agirait pas ici d’inférer sur les assertions des domaines apportées par les annotations sémantiques formelles de chaque dispositif, mais sur l’ensemble des dispositifs et donc du graphe d’héritage des propriétés contextuelles G= (Δ, prédicat). Par exemple, considérons trois </w:t>
      </w:r>
      <w:r w:rsidR="00A24A94">
        <w:rPr>
          <w:color w:val="000000"/>
          <w:sz w:val="20"/>
          <w:lang w:eastAsia="fr-FR"/>
        </w:rPr>
        <w:t>dispositifs D3, D5, D4 (</w:t>
      </w:r>
      <w:r w:rsidR="00A24A94" w:rsidRPr="00A24A94">
        <w:rPr>
          <w:color w:val="0000FF"/>
          <w:sz w:val="20"/>
          <w:lang w:eastAsia="fr-FR"/>
        </w:rPr>
        <w:fldChar w:fldCharType="begin"/>
      </w:r>
      <w:r w:rsidR="00A24A94" w:rsidRPr="00A24A94">
        <w:rPr>
          <w:color w:val="0000FF"/>
          <w:sz w:val="20"/>
          <w:lang w:eastAsia="fr-FR"/>
        </w:rPr>
        <w:instrText xml:space="preserve"> REF _Ref412846716 \h  \* MERGEFORMAT </w:instrText>
      </w:r>
      <w:r w:rsidR="00A24A94" w:rsidRPr="00A24A94">
        <w:rPr>
          <w:color w:val="0000FF"/>
          <w:sz w:val="20"/>
          <w:lang w:eastAsia="fr-FR"/>
        </w:rPr>
      </w:r>
      <w:r w:rsidR="00A24A94" w:rsidRPr="00A24A94">
        <w:rPr>
          <w:color w:val="0000FF"/>
          <w:sz w:val="20"/>
          <w:lang w:eastAsia="fr-FR"/>
        </w:rPr>
        <w:fldChar w:fldCharType="separate"/>
      </w:r>
      <w:r w:rsidR="00EC3DD6" w:rsidRPr="00EC3DD6">
        <w:rPr>
          <w:color w:val="0000FF"/>
          <w:sz w:val="20"/>
        </w:rPr>
        <w:t xml:space="preserve">Figure </w:t>
      </w:r>
      <w:r w:rsidR="00EC3DD6" w:rsidRPr="00EC3DD6">
        <w:rPr>
          <w:noProof/>
          <w:color w:val="0000FF"/>
          <w:sz w:val="20"/>
        </w:rPr>
        <w:t>6</w:t>
      </w:r>
      <w:r w:rsidR="00A24A94" w:rsidRPr="00A24A94">
        <w:rPr>
          <w:color w:val="0000FF"/>
          <w:sz w:val="20"/>
          <w:lang w:eastAsia="fr-FR"/>
        </w:rPr>
        <w:fldChar w:fldCharType="end"/>
      </w:r>
      <w:r w:rsidRPr="001B64F2">
        <w:rPr>
          <w:color w:val="000000"/>
          <w:sz w:val="20"/>
          <w:lang w:eastAsia="fr-FR"/>
        </w:rPr>
        <w:t xml:space="preserve">) qui mesurent respectivement les propriétés contextuelles </w:t>
      </w:r>
      <w:r w:rsidR="00886AC3">
        <w:rPr>
          <w:color w:val="000000"/>
          <w:sz w:val="20"/>
          <w:lang w:eastAsia="fr-FR"/>
        </w:rPr>
        <w:t>environnementales</w:t>
      </w:r>
      <w:r w:rsidRPr="001B64F2">
        <w:rPr>
          <w:color w:val="000000"/>
          <w:sz w:val="20"/>
          <w:lang w:eastAsia="fr-FR"/>
        </w:rPr>
        <w:t xml:space="preserve"> </w:t>
      </w:r>
      <w:r w:rsidRPr="001B64F2">
        <w:rPr>
          <w:rFonts w:ascii="Cambria Math" w:hAnsi="Cambria Math" w:cs="Cambria Math"/>
          <w:color w:val="000000"/>
          <w:sz w:val="20"/>
          <w:lang w:eastAsia="fr-FR"/>
        </w:rPr>
        <w:t>𝑡𝑎</w:t>
      </w:r>
      <w:r w:rsidRPr="001B64F2">
        <w:rPr>
          <w:color w:val="000000"/>
          <w:sz w:val="20"/>
          <w:lang w:eastAsia="fr-FR"/>
        </w:rPr>
        <w:t xml:space="preserve">, </w:t>
      </w:r>
      <w:r w:rsidRPr="001B64F2">
        <w:rPr>
          <w:rFonts w:ascii="Cambria Math" w:hAnsi="Cambria Math" w:cs="Cambria Math"/>
          <w:color w:val="000000"/>
          <w:sz w:val="20"/>
          <w:lang w:eastAsia="fr-FR"/>
        </w:rPr>
        <w:t>𝑙</w:t>
      </w:r>
      <w:r w:rsidRPr="001B64F2">
        <w:rPr>
          <w:color w:val="000000"/>
          <w:sz w:val="20"/>
          <w:lang w:eastAsia="fr-FR"/>
        </w:rPr>
        <w:t xml:space="preserve"> et </w:t>
      </w:r>
      <w:r w:rsidRPr="001B64F2">
        <w:rPr>
          <w:rFonts w:ascii="Cambria Math" w:hAnsi="Cambria Math" w:cs="Cambria Math"/>
          <w:color w:val="000000"/>
          <w:sz w:val="20"/>
          <w:lang w:eastAsia="fr-FR"/>
        </w:rPr>
        <w:t>𝑖</w:t>
      </w:r>
      <w:r w:rsidRPr="001B64F2">
        <w:rPr>
          <w:color w:val="000000"/>
          <w:sz w:val="20"/>
          <w:lang w:eastAsia="fr-FR"/>
        </w:rPr>
        <w:t xml:space="preserve">, liés à trois dispositifs D1, D2 et D6. Par transitivité, le dispositif D3 hérite des propriétés contextuelles </w:t>
      </w:r>
      <w:r w:rsidRPr="001B64F2">
        <w:rPr>
          <w:rFonts w:ascii="Cambria Math" w:hAnsi="Cambria Math" w:cs="Cambria Math"/>
          <w:color w:val="000000"/>
          <w:sz w:val="20"/>
          <w:lang w:eastAsia="fr-FR"/>
        </w:rPr>
        <w:t>𝑙</w:t>
      </w:r>
      <w:r w:rsidRPr="001B64F2">
        <w:rPr>
          <w:color w:val="000000"/>
          <w:sz w:val="20"/>
          <w:lang w:eastAsia="fr-FR"/>
        </w:rPr>
        <w:t xml:space="preserve"> et </w:t>
      </w:r>
      <w:r w:rsidRPr="001B64F2">
        <w:rPr>
          <w:rFonts w:ascii="Cambria Math" w:hAnsi="Cambria Math" w:cs="Cambria Math"/>
          <w:color w:val="000000"/>
          <w:sz w:val="20"/>
          <w:lang w:eastAsia="fr-FR"/>
        </w:rPr>
        <w:t>𝑖</w:t>
      </w:r>
      <w:r w:rsidRPr="001B64F2">
        <w:rPr>
          <w:color w:val="000000"/>
          <w:sz w:val="20"/>
          <w:lang w:eastAsia="fr-FR"/>
        </w:rPr>
        <w:t xml:space="preserve">, le dispositif D5, hérite des propriétés contextuelles </w:t>
      </w:r>
      <w:r w:rsidRPr="001B64F2">
        <w:rPr>
          <w:rFonts w:ascii="Cambria Math" w:hAnsi="Cambria Math" w:cs="Cambria Math"/>
          <w:color w:val="000000"/>
          <w:sz w:val="20"/>
          <w:lang w:eastAsia="fr-FR"/>
        </w:rPr>
        <w:t>𝑡𝑎</w:t>
      </w:r>
      <w:r w:rsidRPr="001B64F2">
        <w:rPr>
          <w:color w:val="000000"/>
          <w:sz w:val="20"/>
          <w:lang w:eastAsia="fr-FR"/>
        </w:rPr>
        <w:t xml:space="preserve"> et </w:t>
      </w:r>
      <w:r w:rsidRPr="001B64F2">
        <w:rPr>
          <w:rFonts w:ascii="Cambria Math" w:hAnsi="Cambria Math" w:cs="Cambria Math"/>
          <w:color w:val="000000"/>
          <w:sz w:val="20"/>
          <w:lang w:eastAsia="fr-FR"/>
        </w:rPr>
        <w:t>𝑖</w:t>
      </w:r>
      <w:r w:rsidRPr="001B64F2">
        <w:rPr>
          <w:color w:val="000000"/>
          <w:sz w:val="20"/>
          <w:lang w:eastAsia="fr-FR"/>
        </w:rPr>
        <w:t xml:space="preserve">. Enfin, le dispositif D4 hérite des propriétés contextuelles </w:t>
      </w:r>
      <w:r w:rsidRPr="001B64F2">
        <w:rPr>
          <w:rFonts w:ascii="Cambria Math" w:hAnsi="Cambria Math" w:cs="Cambria Math"/>
          <w:color w:val="000000"/>
          <w:sz w:val="20"/>
          <w:lang w:eastAsia="fr-FR"/>
        </w:rPr>
        <w:t>𝑡𝑎</w:t>
      </w:r>
      <w:r w:rsidRPr="001B64F2">
        <w:rPr>
          <w:color w:val="000000"/>
          <w:sz w:val="20"/>
          <w:lang w:eastAsia="fr-FR"/>
        </w:rPr>
        <w:t xml:space="preserve"> et </w:t>
      </w:r>
      <w:r w:rsidRPr="001B64F2">
        <w:rPr>
          <w:rFonts w:ascii="Cambria Math" w:hAnsi="Cambria Math" w:cs="Cambria Math"/>
          <w:color w:val="000000"/>
          <w:sz w:val="20"/>
          <w:lang w:eastAsia="fr-FR"/>
        </w:rPr>
        <w:t>𝑙</w:t>
      </w:r>
      <w:r w:rsidRPr="001B64F2">
        <w:rPr>
          <w:color w:val="000000"/>
          <w:sz w:val="20"/>
          <w:lang w:eastAsia="fr-FR"/>
        </w:rPr>
        <w:t xml:space="preserve"> et le dispositif D6 hérite des propriétés contextuelles </w:t>
      </w:r>
      <w:r w:rsidRPr="001B64F2">
        <w:rPr>
          <w:rFonts w:ascii="Cambria Math" w:hAnsi="Cambria Math" w:cs="Cambria Math"/>
          <w:color w:val="000000"/>
          <w:sz w:val="20"/>
          <w:lang w:eastAsia="fr-FR"/>
        </w:rPr>
        <w:t>𝑙</w:t>
      </w:r>
      <w:r w:rsidRPr="001B64F2">
        <w:rPr>
          <w:color w:val="000000"/>
          <w:sz w:val="20"/>
          <w:lang w:eastAsia="fr-FR"/>
        </w:rPr>
        <w:t xml:space="preserve"> et </w:t>
      </w:r>
      <w:r w:rsidRPr="001B64F2">
        <w:rPr>
          <w:rFonts w:ascii="Cambria Math" w:hAnsi="Cambria Math" w:cs="Cambria Math"/>
          <w:color w:val="000000"/>
          <w:sz w:val="20"/>
          <w:lang w:eastAsia="fr-FR"/>
        </w:rPr>
        <w:t>𝑖</w:t>
      </w:r>
      <w:r w:rsidRPr="001B64F2">
        <w:rPr>
          <w:color w:val="000000"/>
          <w:sz w:val="20"/>
          <w:lang w:eastAsia="fr-FR"/>
        </w:rPr>
        <w:t xml:space="preserve"> de D3. Les nouveaux liens créés impliquent alors de nouvelles inférences. Au final, tous les disposit</w:t>
      </w:r>
      <w:r w:rsidR="000D234E">
        <w:rPr>
          <w:color w:val="000000"/>
          <w:sz w:val="20"/>
          <w:lang w:eastAsia="fr-FR"/>
        </w:rPr>
        <w:t>ifs qui apportent des mesures sur l’environnement</w:t>
      </w:r>
      <w:r w:rsidRPr="001B64F2">
        <w:rPr>
          <w:color w:val="000000"/>
          <w:sz w:val="20"/>
          <w:lang w:eastAsia="fr-FR"/>
        </w:rPr>
        <w:t xml:space="preserve"> forment des sous-grap</w:t>
      </w:r>
      <w:r w:rsidR="00A24A94">
        <w:rPr>
          <w:color w:val="000000"/>
          <w:sz w:val="20"/>
          <w:lang w:eastAsia="fr-FR"/>
        </w:rPr>
        <w:t>hes complets</w:t>
      </w:r>
      <w:r w:rsidRPr="001B64F2">
        <w:rPr>
          <w:color w:val="000000"/>
          <w:sz w:val="20"/>
          <w:lang w:eastAsia="fr-FR"/>
        </w:rPr>
        <w:t>.</w:t>
      </w:r>
    </w:p>
    <w:p w14:paraId="27B4BF50" w14:textId="77777777" w:rsidR="00AF74A8" w:rsidRDefault="00A24A94" w:rsidP="00AF74A8">
      <w:pPr>
        <w:suppressAutoHyphens w:val="0"/>
        <w:spacing w:after="0"/>
        <w:textAlignment w:val="baseline"/>
        <w:rPr>
          <w:color w:val="000000"/>
          <w:sz w:val="20"/>
        </w:rPr>
      </w:pPr>
      <w:r w:rsidRPr="00AF74A8">
        <w:rPr>
          <w:color w:val="000000"/>
          <w:sz w:val="20"/>
        </w:rPr>
        <w:t xml:space="preserve">Cela nous amène à distinguer deux grands types </w:t>
      </w:r>
      <w:r w:rsidRPr="00AF74A8">
        <w:rPr>
          <w:sz w:val="20"/>
        </w:rPr>
        <w:t xml:space="preserve">d’environnements potentiels </w:t>
      </w:r>
      <w:r w:rsidRPr="00AF74A8">
        <w:rPr>
          <w:color w:val="0000FF"/>
          <w:sz w:val="20"/>
        </w:rPr>
        <w:fldChar w:fldCharType="begin"/>
      </w:r>
      <w:r w:rsidRPr="00AF74A8">
        <w:rPr>
          <w:color w:val="0000FF"/>
          <w:sz w:val="20"/>
        </w:rPr>
        <w:instrText xml:space="preserve"> REF _Ref412846842 \w \h </w:instrText>
      </w:r>
      <w:r w:rsidR="00AF74A8" w:rsidRPr="00AF74A8">
        <w:rPr>
          <w:color w:val="0000FF"/>
        </w:rPr>
        <w:instrText xml:space="preserve"> \* MERGEFORMAT </w:instrText>
      </w:r>
      <w:r w:rsidRPr="00AF74A8">
        <w:rPr>
          <w:color w:val="0000FF"/>
          <w:sz w:val="20"/>
        </w:rPr>
      </w:r>
      <w:r w:rsidRPr="00AF74A8">
        <w:rPr>
          <w:color w:val="0000FF"/>
          <w:sz w:val="20"/>
        </w:rPr>
        <w:fldChar w:fldCharType="separate"/>
      </w:r>
      <w:r w:rsidR="00EC3DD6">
        <w:rPr>
          <w:color w:val="0000FF"/>
          <w:sz w:val="20"/>
        </w:rPr>
        <w:t>[43]</w:t>
      </w:r>
      <w:r w:rsidRPr="00AF74A8">
        <w:rPr>
          <w:color w:val="0000FF"/>
          <w:sz w:val="20"/>
        </w:rPr>
        <w:fldChar w:fldCharType="end"/>
      </w:r>
      <w:r w:rsidRPr="00AF74A8">
        <w:rPr>
          <w:color w:val="000000"/>
          <w:sz w:val="20"/>
        </w:rPr>
        <w:t xml:space="preserve">: </w:t>
      </w:r>
    </w:p>
    <w:p w14:paraId="3E03537E" w14:textId="7A543CD4" w:rsidR="00A24A94" w:rsidRPr="00AF74A8" w:rsidRDefault="00A24A94" w:rsidP="00AF74A8">
      <w:pPr>
        <w:pStyle w:val="ListParagraph"/>
        <w:numPr>
          <w:ilvl w:val="0"/>
          <w:numId w:val="38"/>
        </w:numPr>
        <w:tabs>
          <w:tab w:val="clear" w:pos="720"/>
          <w:tab w:val="num" w:pos="270"/>
        </w:tabs>
        <w:suppressAutoHyphens w:val="0"/>
        <w:spacing w:after="0"/>
        <w:ind w:left="270" w:hanging="270"/>
        <w:textAlignment w:val="baseline"/>
        <w:rPr>
          <w:color w:val="000000"/>
          <w:sz w:val="20"/>
          <w:lang w:eastAsia="fr-FR"/>
        </w:rPr>
      </w:pPr>
      <w:r w:rsidRPr="00AF74A8">
        <w:rPr>
          <w:b/>
          <w:bCs/>
          <w:color w:val="000000"/>
          <w:sz w:val="20"/>
        </w:rPr>
        <w:t>Les environnements à structure fixe dits “bornés”</w:t>
      </w:r>
      <w:r w:rsidRPr="00AF74A8">
        <w:rPr>
          <w:color w:val="000000"/>
          <w:sz w:val="20"/>
        </w:rPr>
        <w:t xml:space="preserve">. Les infrastructures réseau, matérielle et logicielle sont fixes, la position des différents capteurs présents dans l'environnement et connus au moment du développement. La topologie fixe de l’environnement facilite grandement l’élaboration du graphe d’héritage des propriétés. </w:t>
      </w:r>
    </w:p>
    <w:p w14:paraId="77FC3ECA" w14:textId="696865EE" w:rsidR="00AF74A8" w:rsidRDefault="00A24A94" w:rsidP="00A24A94">
      <w:pPr>
        <w:pStyle w:val="NormalWeb"/>
        <w:numPr>
          <w:ilvl w:val="0"/>
          <w:numId w:val="38"/>
        </w:numPr>
        <w:tabs>
          <w:tab w:val="clear" w:pos="720"/>
          <w:tab w:val="num" w:pos="270"/>
        </w:tabs>
        <w:spacing w:before="0" w:beforeAutospacing="0" w:after="0" w:afterAutospacing="0"/>
        <w:ind w:left="270" w:hanging="270"/>
        <w:jc w:val="both"/>
        <w:textAlignment w:val="baseline"/>
        <w:rPr>
          <w:color w:val="000000"/>
          <w:sz w:val="20"/>
          <w:szCs w:val="20"/>
        </w:rPr>
      </w:pPr>
      <w:r>
        <w:rPr>
          <w:b/>
          <w:bCs/>
          <w:color w:val="000000"/>
          <w:sz w:val="20"/>
          <w:szCs w:val="20"/>
        </w:rPr>
        <w:t>Les environnements mobiles</w:t>
      </w:r>
      <w:r>
        <w:rPr>
          <w:color w:val="000000"/>
          <w:sz w:val="20"/>
          <w:szCs w:val="20"/>
        </w:rPr>
        <w:t xml:space="preserve"> ou les dispositifs ne sont plus liés à un environnement physique donné mais sont mobiles.</w:t>
      </w:r>
      <w:r w:rsidR="00AF74A8">
        <w:rPr>
          <w:color w:val="000000"/>
          <w:sz w:val="20"/>
          <w:szCs w:val="20"/>
        </w:rPr>
        <w:t xml:space="preserve"> </w:t>
      </w:r>
      <w:r>
        <w:rPr>
          <w:color w:val="000000"/>
          <w:sz w:val="20"/>
          <w:szCs w:val="20"/>
        </w:rPr>
        <w:t xml:space="preserve">Chaque entité, dispositif ou capteur possède une dynamique qui lui est propre. </w:t>
      </w:r>
    </w:p>
    <w:p w14:paraId="20A6D893" w14:textId="2301CD03" w:rsidR="00A24A94" w:rsidRDefault="00A24A94" w:rsidP="00AF74A8">
      <w:pPr>
        <w:pStyle w:val="NormalWeb"/>
        <w:spacing w:before="0" w:beforeAutospacing="0" w:after="0" w:afterAutospacing="0"/>
        <w:ind w:left="270"/>
        <w:jc w:val="both"/>
        <w:textAlignment w:val="baseline"/>
        <w:rPr>
          <w:color w:val="000000"/>
          <w:sz w:val="20"/>
          <w:szCs w:val="20"/>
        </w:rPr>
      </w:pPr>
      <w:r>
        <w:rPr>
          <w:color w:val="000000"/>
          <w:sz w:val="20"/>
          <w:szCs w:val="20"/>
        </w:rPr>
        <w:t xml:space="preserve">Ces environnements sont caractérisés par: </w:t>
      </w:r>
    </w:p>
    <w:p w14:paraId="3BCF440A" w14:textId="77777777" w:rsidR="00A24A94" w:rsidRDefault="00A24A94" w:rsidP="00A24A94">
      <w:pPr>
        <w:pStyle w:val="NormalWeb"/>
        <w:numPr>
          <w:ilvl w:val="1"/>
          <w:numId w:val="39"/>
        </w:numPr>
        <w:tabs>
          <w:tab w:val="num" w:pos="810"/>
        </w:tabs>
        <w:spacing w:before="0" w:beforeAutospacing="0" w:after="0" w:afterAutospacing="0"/>
        <w:ind w:left="810" w:hanging="270"/>
        <w:jc w:val="both"/>
        <w:textAlignment w:val="baseline"/>
        <w:rPr>
          <w:color w:val="000000"/>
          <w:sz w:val="20"/>
          <w:szCs w:val="20"/>
        </w:rPr>
      </w:pPr>
      <w:r>
        <w:rPr>
          <w:color w:val="000000"/>
          <w:sz w:val="20"/>
          <w:szCs w:val="20"/>
        </w:rPr>
        <w:t xml:space="preserve">Une infrastructure de topologie fortement variable et imprévisible, </w:t>
      </w:r>
    </w:p>
    <w:p w14:paraId="1971F5CC" w14:textId="77777777" w:rsidR="00A24A94" w:rsidRDefault="00A24A94" w:rsidP="00A24A94">
      <w:pPr>
        <w:pStyle w:val="NormalWeb"/>
        <w:numPr>
          <w:ilvl w:val="1"/>
          <w:numId w:val="39"/>
        </w:numPr>
        <w:tabs>
          <w:tab w:val="num" w:pos="810"/>
        </w:tabs>
        <w:spacing w:before="0" w:beforeAutospacing="0" w:after="0" w:afterAutospacing="0"/>
        <w:ind w:left="810" w:hanging="270"/>
        <w:jc w:val="both"/>
        <w:textAlignment w:val="baseline"/>
        <w:rPr>
          <w:color w:val="000000"/>
          <w:sz w:val="20"/>
          <w:szCs w:val="20"/>
        </w:rPr>
      </w:pPr>
      <w:r>
        <w:rPr>
          <w:color w:val="000000"/>
          <w:sz w:val="20"/>
          <w:szCs w:val="20"/>
        </w:rPr>
        <w:t xml:space="preserve">Un environnement physique imprévisible et partiellement accessible dû à des capteurs potentiellement inexistant, </w:t>
      </w:r>
    </w:p>
    <w:p w14:paraId="43EF557F" w14:textId="77777777" w:rsidR="00A24A94" w:rsidRDefault="00A24A94" w:rsidP="00A24A94">
      <w:pPr>
        <w:pStyle w:val="NormalWeb"/>
        <w:numPr>
          <w:ilvl w:val="1"/>
          <w:numId w:val="39"/>
        </w:numPr>
        <w:tabs>
          <w:tab w:val="num" w:pos="810"/>
        </w:tabs>
        <w:spacing w:before="0" w:beforeAutospacing="0" w:after="20" w:afterAutospacing="0"/>
        <w:ind w:left="810" w:hanging="270"/>
        <w:jc w:val="both"/>
        <w:textAlignment w:val="baseline"/>
        <w:rPr>
          <w:color w:val="000000"/>
          <w:sz w:val="20"/>
          <w:szCs w:val="20"/>
        </w:rPr>
      </w:pPr>
      <w:r>
        <w:rPr>
          <w:color w:val="000000"/>
          <w:sz w:val="20"/>
          <w:szCs w:val="20"/>
        </w:rPr>
        <w:t xml:space="preserve">Un caractère non borné. </w:t>
      </w:r>
    </w:p>
    <w:p w14:paraId="4FAFC06D" w14:textId="77777777" w:rsidR="00A24A94" w:rsidRDefault="00A24A94" w:rsidP="00A24A94">
      <w:pPr>
        <w:rPr>
          <w:color w:val="000000"/>
          <w:sz w:val="20"/>
        </w:rPr>
      </w:pPr>
      <w:r>
        <w:rPr>
          <w:color w:val="000000"/>
          <w:sz w:val="20"/>
        </w:rPr>
        <w:t xml:space="preserve">Dans ces environnements, les applications sont construites en suivant une approche bottom-up et sont décrites à travers un ensemble de règles indépendantes. L’élaboration du graphe d’héritage des propriétés contextuelles peut être aussi décrite par des règles. Cependant, contrairement à la construction d’une application à partir de règles basées sur la sémantique des fonctionnalités apportées par les dispositifs (que nous avons associé à la pertinence </w:t>
      </w:r>
      <w:r>
        <w:rPr>
          <w:rFonts w:ascii="Cambria Math" w:hAnsi="Cambria Math" w:cs="Cambria Math"/>
          <w:color w:val="000000"/>
          <w:sz w:val="20"/>
        </w:rPr>
        <w:t>𝑃</w:t>
      </w:r>
      <w:r>
        <w:rPr>
          <w:color w:val="000000"/>
          <w:sz w:val="20"/>
        </w:rPr>
        <w:t xml:space="preserve">ϛ), qui sont alors fonctionnellement liés pour répondre à un besoin, les dispositifs, dans le graphe d’héritage des propriétés contextuelles, ne peuvent être liés sémantiquement entre eux uniquement à partir de la sémantique de leurs mesures propres. </w:t>
      </w:r>
      <w:r>
        <w:rPr>
          <w:b/>
          <w:bCs/>
          <w:color w:val="000000"/>
          <w:sz w:val="20"/>
        </w:rPr>
        <w:t xml:space="preserve">Il est nécessaire qu’ils aient alors un référentiel commun </w:t>
      </w:r>
      <w:r>
        <w:rPr>
          <w:color w:val="000000"/>
          <w:sz w:val="20"/>
        </w:rPr>
        <w:t>pour pouvoir être liés sémantiquement de manière automatique ou inférée. Par exemple, si nous considérons deux dispositifs qui embarquent un GPS (référentiel commun), la liaison sémantique peut alors être réalisée de manière automatique si la distance qui sépare les deux dispositifs est inférieure à une certaine valeur.</w:t>
      </w:r>
    </w:p>
    <w:p w14:paraId="582CE110" w14:textId="5BAC119B" w:rsidR="00AF74A8" w:rsidRDefault="00AF74A8" w:rsidP="00230060">
      <w:pPr>
        <w:keepNext/>
        <w:jc w:val="center"/>
      </w:pPr>
      <w:r>
        <w:rPr>
          <w:noProof/>
          <w:lang w:val="en-US" w:eastAsia="en-US"/>
        </w:rPr>
        <w:lastRenderedPageBreak/>
        <w:drawing>
          <wp:inline distT="0" distB="0" distL="0" distR="0" wp14:anchorId="7403FDCF" wp14:editId="1D1E3190">
            <wp:extent cx="3086828" cy="1543414"/>
            <wp:effectExtent l="0" t="0" r="0" b="0"/>
            <wp:docPr id="8" name="Picture 8" descr="Screen Shot 2015-02-28 at 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descr="Screen Shot 2015-02-28 at 0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106143" cy="1553071"/>
                    </a:xfrm>
                    <a:prstGeom prst="rect">
                      <a:avLst/>
                    </a:prstGeom>
                    <a:noFill/>
                    <a:ln>
                      <a:noFill/>
                    </a:ln>
                  </pic:spPr>
                </pic:pic>
              </a:graphicData>
            </a:graphic>
          </wp:inline>
        </w:drawing>
      </w:r>
    </w:p>
    <w:p w14:paraId="5D1E71E3" w14:textId="61B80BA9" w:rsidR="00AF74A8" w:rsidRDefault="00AF74A8" w:rsidP="00AF74A8">
      <w:pPr>
        <w:pStyle w:val="Caption"/>
      </w:pPr>
      <w:bookmarkStart w:id="10" w:name="_Ref412846716"/>
      <w:r>
        <w:t xml:space="preserve">Figure </w:t>
      </w:r>
      <w:r w:rsidR="00EC3DD6">
        <w:fldChar w:fldCharType="begin"/>
      </w:r>
      <w:r w:rsidR="00EC3DD6">
        <w:instrText xml:space="preserve"> SEQ Figure \* ARABIC </w:instrText>
      </w:r>
      <w:r w:rsidR="00EC3DD6">
        <w:fldChar w:fldCharType="separate"/>
      </w:r>
      <w:r w:rsidR="00EC3DD6">
        <w:rPr>
          <w:noProof/>
        </w:rPr>
        <w:t>6</w:t>
      </w:r>
      <w:r w:rsidR="00EC3DD6">
        <w:rPr>
          <w:noProof/>
        </w:rPr>
        <w:fldChar w:fldCharType="end"/>
      </w:r>
      <w:bookmarkEnd w:id="10"/>
      <w:r>
        <w:t xml:space="preserve"> : </w:t>
      </w:r>
      <w:r w:rsidRPr="00F421D9">
        <w:rPr>
          <w:b w:val="0"/>
        </w:rPr>
        <w:t xml:space="preserve">Inférences sur </w:t>
      </w:r>
      <w:r w:rsidR="000D234E">
        <w:rPr>
          <w:b w:val="0"/>
        </w:rPr>
        <w:t>les dispositifs qui mesurent l’environnement</w:t>
      </w:r>
    </w:p>
    <w:p w14:paraId="2AE479E4" w14:textId="77777777" w:rsidR="00F421D9" w:rsidRPr="00F421D9" w:rsidRDefault="00F421D9" w:rsidP="00F421D9">
      <w:pPr>
        <w:rPr>
          <w:sz w:val="10"/>
          <w:szCs w:val="10"/>
        </w:rPr>
      </w:pPr>
    </w:p>
    <w:p w14:paraId="189A2BA2" w14:textId="77777777" w:rsidR="00066E95" w:rsidRPr="00066E95" w:rsidRDefault="00066E95" w:rsidP="00066E95">
      <w:pPr>
        <w:pStyle w:val="Heading1"/>
        <w:rPr>
          <w:lang w:eastAsia="fr-FR"/>
        </w:rPr>
      </w:pPr>
      <w:r w:rsidRPr="00066E95">
        <w:rPr>
          <w:lang w:eastAsia="fr-FR"/>
        </w:rPr>
        <w:t>RÉSULTATS</w:t>
      </w:r>
    </w:p>
    <w:p w14:paraId="3648A474" w14:textId="77777777" w:rsidR="000D2098" w:rsidRPr="00EA0D49" w:rsidRDefault="000D2098" w:rsidP="000D2098">
      <w:pPr>
        <w:pStyle w:val="Heading2"/>
        <w:rPr>
          <w:szCs w:val="24"/>
          <w:lang w:eastAsia="fr-FR"/>
        </w:rPr>
      </w:pPr>
      <w:r w:rsidRPr="00EA0D49">
        <w:rPr>
          <w:lang w:eastAsia="fr-FR"/>
        </w:rPr>
        <w:t xml:space="preserve">Ontologie générique </w:t>
      </w:r>
    </w:p>
    <w:p w14:paraId="1BD9D707" w14:textId="0607E433" w:rsidR="000D2098" w:rsidRPr="00F421D9" w:rsidRDefault="000D2098" w:rsidP="000D2098">
      <w:pPr>
        <w:rPr>
          <w:color w:val="000000"/>
          <w:sz w:val="20"/>
          <w:lang w:eastAsia="fr-FR"/>
        </w:rPr>
      </w:pPr>
      <w:r w:rsidRPr="00EA0D49">
        <w:rPr>
          <w:color w:val="000000"/>
          <w:sz w:val="20"/>
          <w:lang w:eastAsia="fr-FR"/>
        </w:rPr>
        <w:t>U</w:t>
      </w:r>
      <w:r w:rsidR="00811FC6">
        <w:rPr>
          <w:color w:val="000000"/>
          <w:sz w:val="20"/>
          <w:lang w:eastAsia="fr-FR"/>
        </w:rPr>
        <w:t xml:space="preserve">ne ontologie générique </w:t>
      </w:r>
      <w:r w:rsidRPr="00EA0D49">
        <w:rPr>
          <w:color w:val="000000"/>
          <w:sz w:val="20"/>
          <w:lang w:eastAsia="fr-FR"/>
        </w:rPr>
        <w:t>exprime les connaissances communes (concepts, relations) à tous les domaines. Cette ontologie correspond à l’agrégation de quatre sous-ontologies définissant les concepts et les relations r</w:t>
      </w:r>
      <w:r>
        <w:rPr>
          <w:color w:val="000000"/>
          <w:sz w:val="20"/>
          <w:lang w:eastAsia="fr-FR"/>
        </w:rPr>
        <w:t>elatifs aux domaines suivants :</w:t>
      </w:r>
    </w:p>
    <w:tbl>
      <w:tblPr>
        <w:tblW w:w="0" w:type="auto"/>
        <w:tblCellMar>
          <w:top w:w="15" w:type="dxa"/>
          <w:left w:w="15" w:type="dxa"/>
          <w:bottom w:w="15" w:type="dxa"/>
          <w:right w:w="15" w:type="dxa"/>
        </w:tblCellMar>
        <w:tblLook w:val="04A0" w:firstRow="1" w:lastRow="0" w:firstColumn="1" w:lastColumn="0" w:noHBand="0" w:noVBand="1"/>
      </w:tblPr>
      <w:tblGrid>
        <w:gridCol w:w="3232"/>
        <w:gridCol w:w="1972"/>
      </w:tblGrid>
      <w:tr w:rsidR="000D2098" w:rsidRPr="00EA0D49" w14:paraId="71D0D68F" w14:textId="77777777" w:rsidTr="007A5FB7">
        <w:trPr>
          <w:trHeight w:hRule="exact" w:val="432"/>
        </w:trPr>
        <w:tc>
          <w:tcPr>
            <w:tcW w:w="3232" w:type="dxa"/>
            <w:tcBorders>
              <w:top w:val="single" w:sz="6" w:space="0" w:color="000000"/>
              <w:left w:val="single" w:sz="6" w:space="0" w:color="000000"/>
              <w:bottom w:val="single" w:sz="6" w:space="0" w:color="000000"/>
              <w:right w:val="single" w:sz="6" w:space="0" w:color="000000"/>
            </w:tcBorders>
            <w:shd w:val="clear" w:color="auto" w:fill="B7B7B7"/>
            <w:tcMar>
              <w:top w:w="105" w:type="dxa"/>
              <w:left w:w="105" w:type="dxa"/>
              <w:bottom w:w="105" w:type="dxa"/>
              <w:right w:w="105" w:type="dxa"/>
            </w:tcMar>
            <w:hideMark/>
          </w:tcPr>
          <w:p w14:paraId="0F1AD5B4" w14:textId="77777777" w:rsidR="000D2098" w:rsidRPr="00EA0D49" w:rsidRDefault="000D2098" w:rsidP="007A5FB7">
            <w:pPr>
              <w:suppressAutoHyphens w:val="0"/>
              <w:spacing w:after="0"/>
              <w:jc w:val="left"/>
              <w:rPr>
                <w:sz w:val="24"/>
                <w:szCs w:val="24"/>
                <w:lang w:eastAsia="fr-FR"/>
              </w:rPr>
            </w:pPr>
            <w:r w:rsidRPr="00EA0D49">
              <w:rPr>
                <w:b/>
                <w:bCs/>
                <w:color w:val="000000"/>
                <w:sz w:val="20"/>
                <w:lang w:eastAsia="fr-FR"/>
              </w:rPr>
              <w:t>Domaine</w:t>
            </w:r>
          </w:p>
        </w:tc>
        <w:tc>
          <w:tcPr>
            <w:tcW w:w="1972" w:type="dxa"/>
            <w:tcBorders>
              <w:top w:val="single" w:sz="6" w:space="0" w:color="000000"/>
              <w:left w:val="single" w:sz="6" w:space="0" w:color="000000"/>
              <w:bottom w:val="single" w:sz="6" w:space="0" w:color="000000"/>
              <w:right w:val="single" w:sz="6" w:space="0" w:color="000000"/>
            </w:tcBorders>
            <w:shd w:val="clear" w:color="auto" w:fill="B7B7B7"/>
            <w:tcMar>
              <w:top w:w="105" w:type="dxa"/>
              <w:left w:w="105" w:type="dxa"/>
              <w:bottom w:w="105" w:type="dxa"/>
              <w:right w:w="105" w:type="dxa"/>
            </w:tcMar>
            <w:hideMark/>
          </w:tcPr>
          <w:p w14:paraId="138509AC" w14:textId="77777777" w:rsidR="000D2098" w:rsidRPr="00EA0D49" w:rsidRDefault="000D2098" w:rsidP="007A5FB7">
            <w:pPr>
              <w:suppressAutoHyphens w:val="0"/>
              <w:spacing w:after="0"/>
              <w:jc w:val="left"/>
              <w:rPr>
                <w:sz w:val="24"/>
                <w:szCs w:val="24"/>
                <w:lang w:eastAsia="fr-FR"/>
              </w:rPr>
            </w:pPr>
            <w:r w:rsidRPr="00EA0D49">
              <w:rPr>
                <w:b/>
                <w:bCs/>
                <w:color w:val="000000"/>
                <w:sz w:val="20"/>
                <w:lang w:eastAsia="fr-FR"/>
              </w:rPr>
              <w:t>Sous-ontologie</w:t>
            </w:r>
          </w:p>
        </w:tc>
      </w:tr>
      <w:tr w:rsidR="000D2098" w:rsidRPr="00EA0D49" w14:paraId="201CB639" w14:textId="77777777" w:rsidTr="007A5FB7">
        <w:trPr>
          <w:trHeight w:hRule="exact" w:val="288"/>
        </w:trPr>
        <w:tc>
          <w:tcPr>
            <w:tcW w:w="3232"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73C42C4C" w14:textId="77777777" w:rsidR="000D2098" w:rsidRPr="00EA0D49" w:rsidRDefault="000D2098" w:rsidP="007A5FB7">
            <w:pPr>
              <w:suppressAutoHyphens w:val="0"/>
              <w:spacing w:after="0"/>
              <w:jc w:val="left"/>
              <w:rPr>
                <w:sz w:val="24"/>
                <w:szCs w:val="24"/>
                <w:lang w:eastAsia="fr-FR"/>
              </w:rPr>
            </w:pPr>
            <w:r w:rsidRPr="00EA0D49">
              <w:rPr>
                <w:color w:val="000000"/>
                <w:sz w:val="17"/>
                <w:szCs w:val="17"/>
                <w:lang w:eastAsia="fr-FR"/>
              </w:rPr>
              <w:t>Dispositifs et services</w:t>
            </w:r>
          </w:p>
        </w:tc>
        <w:tc>
          <w:tcPr>
            <w:tcW w:w="1972"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7E465A8" w14:textId="77777777" w:rsidR="000D2098" w:rsidRPr="00EA0D49" w:rsidRDefault="000D2098" w:rsidP="007A5FB7">
            <w:pPr>
              <w:suppressAutoHyphens w:val="0"/>
              <w:spacing w:after="0"/>
              <w:jc w:val="left"/>
              <w:rPr>
                <w:sz w:val="24"/>
                <w:szCs w:val="24"/>
                <w:lang w:eastAsia="fr-FR"/>
              </w:rPr>
            </w:pPr>
            <w:r>
              <w:rPr>
                <w:color w:val="000000"/>
                <w:sz w:val="17"/>
                <w:szCs w:val="17"/>
                <w:lang w:eastAsia="fr-FR"/>
              </w:rPr>
              <w:t xml:space="preserve">OWL-S </w:t>
            </w:r>
            <w:r w:rsidRPr="00EA0D49">
              <w:rPr>
                <w:color w:val="0000FF"/>
                <w:sz w:val="17"/>
                <w:szCs w:val="17"/>
                <w:lang w:eastAsia="fr-FR"/>
              </w:rPr>
              <w:fldChar w:fldCharType="begin"/>
            </w:r>
            <w:r w:rsidRPr="00EA0D49">
              <w:rPr>
                <w:color w:val="0000FF"/>
                <w:sz w:val="17"/>
                <w:szCs w:val="17"/>
                <w:lang w:eastAsia="fr-FR"/>
              </w:rPr>
              <w:instrText xml:space="preserve"> REF _Ref412882627 \n \h </w:instrText>
            </w:r>
            <w:r w:rsidRPr="00EA0D49">
              <w:rPr>
                <w:color w:val="0000FF"/>
                <w:sz w:val="17"/>
                <w:szCs w:val="17"/>
                <w:lang w:eastAsia="fr-FR"/>
              </w:rPr>
            </w:r>
            <w:r w:rsidRPr="00EA0D49">
              <w:rPr>
                <w:color w:val="0000FF"/>
                <w:sz w:val="17"/>
                <w:szCs w:val="17"/>
                <w:lang w:eastAsia="fr-FR"/>
              </w:rPr>
              <w:fldChar w:fldCharType="separate"/>
            </w:r>
            <w:r w:rsidR="00EC3DD6">
              <w:rPr>
                <w:color w:val="0000FF"/>
                <w:sz w:val="17"/>
                <w:szCs w:val="17"/>
                <w:lang w:eastAsia="fr-FR"/>
              </w:rPr>
              <w:t>[46]</w:t>
            </w:r>
            <w:r w:rsidRPr="00EA0D49">
              <w:rPr>
                <w:color w:val="0000FF"/>
                <w:sz w:val="17"/>
                <w:szCs w:val="17"/>
                <w:lang w:eastAsia="fr-FR"/>
              </w:rPr>
              <w:fldChar w:fldCharType="end"/>
            </w:r>
          </w:p>
        </w:tc>
      </w:tr>
      <w:tr w:rsidR="000D2098" w:rsidRPr="00EA0D49" w14:paraId="1EA1267F" w14:textId="77777777" w:rsidTr="007A5FB7">
        <w:trPr>
          <w:trHeight w:hRule="exact" w:val="288"/>
        </w:trPr>
        <w:tc>
          <w:tcPr>
            <w:tcW w:w="3232"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8877A88" w14:textId="77777777" w:rsidR="000D2098" w:rsidRPr="00EA0D49" w:rsidRDefault="000D2098" w:rsidP="007A5FB7">
            <w:pPr>
              <w:suppressAutoHyphens w:val="0"/>
              <w:spacing w:after="0"/>
              <w:jc w:val="left"/>
              <w:rPr>
                <w:sz w:val="24"/>
                <w:szCs w:val="24"/>
                <w:lang w:eastAsia="fr-FR"/>
              </w:rPr>
            </w:pPr>
            <w:r w:rsidRPr="00EA0D49">
              <w:rPr>
                <w:color w:val="000000"/>
                <w:sz w:val="17"/>
                <w:szCs w:val="17"/>
                <w:lang w:eastAsia="fr-FR"/>
              </w:rPr>
              <w:t>Contextualisation des connaissances</w:t>
            </w:r>
          </w:p>
        </w:tc>
        <w:tc>
          <w:tcPr>
            <w:tcW w:w="1972"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074745E" w14:textId="77777777" w:rsidR="000D2098" w:rsidRPr="00EA0D49" w:rsidRDefault="000D2098" w:rsidP="007A5FB7">
            <w:pPr>
              <w:suppressAutoHyphens w:val="0"/>
              <w:spacing w:after="0"/>
              <w:jc w:val="left"/>
              <w:rPr>
                <w:sz w:val="24"/>
                <w:szCs w:val="24"/>
                <w:lang w:eastAsia="fr-FR"/>
              </w:rPr>
            </w:pPr>
            <w:r>
              <w:rPr>
                <w:color w:val="000000"/>
                <w:sz w:val="17"/>
                <w:szCs w:val="17"/>
                <w:lang w:eastAsia="fr-FR"/>
              </w:rPr>
              <w:t xml:space="preserve">Context-slices </w:t>
            </w:r>
            <w:r w:rsidRPr="00CC53E6">
              <w:rPr>
                <w:color w:val="0000FF"/>
                <w:sz w:val="17"/>
                <w:szCs w:val="17"/>
                <w:lang w:eastAsia="fr-FR"/>
              </w:rPr>
              <w:fldChar w:fldCharType="begin"/>
            </w:r>
            <w:r w:rsidRPr="00CC53E6">
              <w:rPr>
                <w:color w:val="0000FF"/>
                <w:sz w:val="17"/>
                <w:szCs w:val="17"/>
                <w:lang w:eastAsia="fr-FR"/>
              </w:rPr>
              <w:instrText xml:space="preserve"> REF _Ref412839317 \n \h </w:instrText>
            </w:r>
            <w:r w:rsidRPr="00CC53E6">
              <w:rPr>
                <w:color w:val="0000FF"/>
                <w:sz w:val="17"/>
                <w:szCs w:val="17"/>
                <w:lang w:eastAsia="fr-FR"/>
              </w:rPr>
            </w:r>
            <w:r w:rsidRPr="00CC53E6">
              <w:rPr>
                <w:color w:val="0000FF"/>
                <w:sz w:val="17"/>
                <w:szCs w:val="17"/>
                <w:lang w:eastAsia="fr-FR"/>
              </w:rPr>
              <w:fldChar w:fldCharType="separate"/>
            </w:r>
            <w:r w:rsidR="00EC3DD6">
              <w:rPr>
                <w:color w:val="0000FF"/>
                <w:sz w:val="17"/>
                <w:szCs w:val="17"/>
                <w:lang w:eastAsia="fr-FR"/>
              </w:rPr>
              <w:t>[19]</w:t>
            </w:r>
            <w:r w:rsidRPr="00CC53E6">
              <w:rPr>
                <w:color w:val="0000FF"/>
                <w:sz w:val="17"/>
                <w:szCs w:val="17"/>
                <w:lang w:eastAsia="fr-FR"/>
              </w:rPr>
              <w:fldChar w:fldCharType="end"/>
            </w:r>
          </w:p>
        </w:tc>
      </w:tr>
      <w:tr w:rsidR="000D2098" w:rsidRPr="00EA0D49" w14:paraId="4B18A9A0" w14:textId="77777777" w:rsidTr="007A5FB7">
        <w:trPr>
          <w:trHeight w:hRule="exact" w:val="288"/>
        </w:trPr>
        <w:tc>
          <w:tcPr>
            <w:tcW w:w="3232"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74EA2A4" w14:textId="77777777" w:rsidR="000D2098" w:rsidRPr="00EA0D49" w:rsidRDefault="000D2098" w:rsidP="007A5FB7">
            <w:pPr>
              <w:suppressAutoHyphens w:val="0"/>
              <w:spacing w:after="0"/>
              <w:jc w:val="left"/>
              <w:rPr>
                <w:sz w:val="24"/>
                <w:szCs w:val="24"/>
                <w:lang w:eastAsia="fr-FR"/>
              </w:rPr>
            </w:pPr>
            <w:r w:rsidRPr="00EA0D49">
              <w:rPr>
                <w:color w:val="000000"/>
                <w:sz w:val="17"/>
                <w:szCs w:val="17"/>
                <w:lang w:eastAsia="fr-FR"/>
              </w:rPr>
              <w:t>Dimension temporelle (Intervalles, instants, relations topologiques d’Allen)</w:t>
            </w:r>
          </w:p>
        </w:tc>
        <w:tc>
          <w:tcPr>
            <w:tcW w:w="1972"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EC23284" w14:textId="77777777" w:rsidR="000D2098" w:rsidRPr="00EA0D49" w:rsidRDefault="000D2098" w:rsidP="007A5FB7">
            <w:pPr>
              <w:suppressAutoHyphens w:val="0"/>
              <w:spacing w:after="0"/>
              <w:jc w:val="left"/>
              <w:rPr>
                <w:sz w:val="24"/>
                <w:szCs w:val="24"/>
                <w:lang w:eastAsia="fr-FR"/>
              </w:rPr>
            </w:pPr>
            <w:r>
              <w:rPr>
                <w:color w:val="000000"/>
                <w:sz w:val="17"/>
                <w:szCs w:val="17"/>
                <w:lang w:eastAsia="fr-FR"/>
              </w:rPr>
              <w:t xml:space="preserve">OWL-Time </w:t>
            </w:r>
            <w:r w:rsidRPr="00CC53E6">
              <w:rPr>
                <w:color w:val="0000FF"/>
                <w:sz w:val="17"/>
                <w:szCs w:val="17"/>
                <w:lang w:eastAsia="fr-FR"/>
              </w:rPr>
              <w:fldChar w:fldCharType="begin"/>
            </w:r>
            <w:r w:rsidRPr="00CC53E6">
              <w:rPr>
                <w:color w:val="0000FF"/>
                <w:sz w:val="17"/>
                <w:szCs w:val="17"/>
                <w:lang w:eastAsia="fr-FR"/>
              </w:rPr>
              <w:instrText xml:space="preserve"> REF _Ref412843453 \n \h </w:instrText>
            </w:r>
            <w:r w:rsidRPr="00CC53E6">
              <w:rPr>
                <w:color w:val="0000FF"/>
                <w:sz w:val="17"/>
                <w:szCs w:val="17"/>
                <w:lang w:eastAsia="fr-FR"/>
              </w:rPr>
            </w:r>
            <w:r w:rsidRPr="00CC53E6">
              <w:rPr>
                <w:color w:val="0000FF"/>
                <w:sz w:val="17"/>
                <w:szCs w:val="17"/>
                <w:lang w:eastAsia="fr-FR"/>
              </w:rPr>
              <w:fldChar w:fldCharType="separate"/>
            </w:r>
            <w:r w:rsidR="00EC3DD6">
              <w:rPr>
                <w:color w:val="0000FF"/>
                <w:sz w:val="17"/>
                <w:szCs w:val="17"/>
                <w:lang w:eastAsia="fr-FR"/>
              </w:rPr>
              <w:t>[31]</w:t>
            </w:r>
            <w:r w:rsidRPr="00CC53E6">
              <w:rPr>
                <w:color w:val="0000FF"/>
                <w:sz w:val="17"/>
                <w:szCs w:val="17"/>
                <w:lang w:eastAsia="fr-FR"/>
              </w:rPr>
              <w:fldChar w:fldCharType="end"/>
            </w:r>
          </w:p>
        </w:tc>
      </w:tr>
      <w:tr w:rsidR="000D2098" w:rsidRPr="00EA0D49" w14:paraId="4941F21A" w14:textId="77777777" w:rsidTr="007A5FB7">
        <w:trPr>
          <w:trHeight w:hRule="exact" w:val="288"/>
        </w:trPr>
        <w:tc>
          <w:tcPr>
            <w:tcW w:w="3232"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C303765" w14:textId="77777777" w:rsidR="000D2098" w:rsidRPr="00EA0D49" w:rsidRDefault="000D2098" w:rsidP="007A5FB7">
            <w:pPr>
              <w:suppressAutoHyphens w:val="0"/>
              <w:spacing w:after="0"/>
              <w:jc w:val="left"/>
              <w:rPr>
                <w:sz w:val="24"/>
                <w:szCs w:val="24"/>
                <w:lang w:eastAsia="fr-FR"/>
              </w:rPr>
            </w:pPr>
            <w:r w:rsidRPr="00EA0D49">
              <w:rPr>
                <w:color w:val="000000"/>
                <w:sz w:val="17"/>
                <w:szCs w:val="17"/>
                <w:lang w:eastAsia="fr-FR"/>
              </w:rPr>
              <w:t>Dimension spatiale (Points, régions et relations topologiques RCC-8)</w:t>
            </w:r>
          </w:p>
        </w:tc>
        <w:tc>
          <w:tcPr>
            <w:tcW w:w="1972"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30C9D01F" w14:textId="77777777" w:rsidR="000D2098" w:rsidRPr="00EA0D49" w:rsidRDefault="000D2098" w:rsidP="007A5FB7">
            <w:pPr>
              <w:suppressAutoHyphens w:val="0"/>
              <w:spacing w:after="0"/>
              <w:jc w:val="left"/>
              <w:rPr>
                <w:sz w:val="24"/>
                <w:szCs w:val="24"/>
                <w:lang w:eastAsia="fr-FR"/>
              </w:rPr>
            </w:pPr>
            <w:r>
              <w:rPr>
                <w:color w:val="000000"/>
                <w:sz w:val="17"/>
                <w:szCs w:val="17"/>
                <w:lang w:eastAsia="fr-FR"/>
              </w:rPr>
              <w:t xml:space="preserve">SOWL spatial </w:t>
            </w:r>
            <w:r w:rsidRPr="00E171FC">
              <w:rPr>
                <w:color w:val="0000FF"/>
                <w:sz w:val="17"/>
                <w:szCs w:val="17"/>
                <w:lang w:eastAsia="fr-FR"/>
              </w:rPr>
              <w:fldChar w:fldCharType="begin"/>
            </w:r>
            <w:r w:rsidRPr="00E171FC">
              <w:rPr>
                <w:color w:val="0000FF"/>
                <w:sz w:val="17"/>
                <w:szCs w:val="17"/>
                <w:lang w:eastAsia="fr-FR"/>
              </w:rPr>
              <w:instrText xml:space="preserve"> REF _Ref412843876 \r \h </w:instrText>
            </w:r>
            <w:r>
              <w:rPr>
                <w:color w:val="0000FF"/>
                <w:sz w:val="17"/>
                <w:szCs w:val="17"/>
                <w:lang w:eastAsia="fr-FR"/>
              </w:rPr>
              <w:instrText xml:space="preserve"> \* MERGEFORMAT </w:instrText>
            </w:r>
            <w:r w:rsidRPr="00E171FC">
              <w:rPr>
                <w:color w:val="0000FF"/>
                <w:sz w:val="17"/>
                <w:szCs w:val="17"/>
                <w:lang w:eastAsia="fr-FR"/>
              </w:rPr>
            </w:r>
            <w:r w:rsidRPr="00E171FC">
              <w:rPr>
                <w:color w:val="0000FF"/>
                <w:sz w:val="17"/>
                <w:szCs w:val="17"/>
                <w:lang w:eastAsia="fr-FR"/>
              </w:rPr>
              <w:fldChar w:fldCharType="separate"/>
            </w:r>
            <w:r w:rsidR="00EC3DD6">
              <w:rPr>
                <w:color w:val="0000FF"/>
                <w:sz w:val="17"/>
                <w:szCs w:val="17"/>
                <w:lang w:eastAsia="fr-FR"/>
              </w:rPr>
              <w:t>[36]</w:t>
            </w:r>
            <w:r w:rsidRPr="00E171FC">
              <w:rPr>
                <w:color w:val="0000FF"/>
                <w:sz w:val="17"/>
                <w:szCs w:val="17"/>
                <w:lang w:eastAsia="fr-FR"/>
              </w:rPr>
              <w:fldChar w:fldCharType="end"/>
            </w:r>
          </w:p>
        </w:tc>
      </w:tr>
    </w:tbl>
    <w:p w14:paraId="01F1BC2C" w14:textId="77777777" w:rsidR="000D2098" w:rsidRDefault="000D2098" w:rsidP="000D2098">
      <w:pPr>
        <w:jc w:val="center"/>
      </w:pPr>
      <w:r w:rsidRPr="00F421D9">
        <w:rPr>
          <w:b/>
        </w:rPr>
        <w:t xml:space="preserve">Table </w:t>
      </w:r>
      <w:r w:rsidRPr="00F421D9">
        <w:rPr>
          <w:b/>
        </w:rPr>
        <w:fldChar w:fldCharType="begin"/>
      </w:r>
      <w:r w:rsidRPr="00F421D9">
        <w:rPr>
          <w:b/>
        </w:rPr>
        <w:instrText xml:space="preserve"> SEQ Table \* ARABIC </w:instrText>
      </w:r>
      <w:r w:rsidRPr="00F421D9">
        <w:rPr>
          <w:b/>
        </w:rPr>
        <w:fldChar w:fldCharType="separate"/>
      </w:r>
      <w:r w:rsidR="00EC3DD6">
        <w:rPr>
          <w:b/>
          <w:noProof/>
        </w:rPr>
        <w:t>1</w:t>
      </w:r>
      <w:r w:rsidRPr="00F421D9">
        <w:rPr>
          <w:b/>
        </w:rPr>
        <w:fldChar w:fldCharType="end"/>
      </w:r>
      <w:r>
        <w:t xml:space="preserve"> : Sous-domaines de l'ontologie générique</w:t>
      </w:r>
    </w:p>
    <w:p w14:paraId="0B617EC3" w14:textId="77777777" w:rsidR="000D2098" w:rsidRPr="00D541D0" w:rsidRDefault="000D2098" w:rsidP="000D2098">
      <w:pPr>
        <w:pStyle w:val="Heading2"/>
        <w:numPr>
          <w:ilvl w:val="0"/>
          <w:numId w:val="0"/>
        </w:numPr>
        <w:rPr>
          <w:sz w:val="10"/>
          <w:szCs w:val="10"/>
          <w:lang w:eastAsia="fr-FR"/>
        </w:rPr>
      </w:pPr>
    </w:p>
    <w:p w14:paraId="6D88AD68" w14:textId="77777777" w:rsidR="00066E95" w:rsidRPr="00066E95" w:rsidRDefault="00066E95" w:rsidP="00066E95">
      <w:pPr>
        <w:pStyle w:val="Heading2"/>
        <w:rPr>
          <w:szCs w:val="24"/>
          <w:lang w:eastAsia="fr-FR"/>
        </w:rPr>
      </w:pPr>
      <w:r w:rsidRPr="00066E95">
        <w:rPr>
          <w:lang w:eastAsia="fr-FR"/>
        </w:rPr>
        <w:t xml:space="preserve">Gestion dynamique de la connaissance </w:t>
      </w:r>
    </w:p>
    <w:p w14:paraId="2F715A88" w14:textId="77777777" w:rsidR="00066E95" w:rsidRPr="00066E95" w:rsidRDefault="00066E95" w:rsidP="00066E95">
      <w:pPr>
        <w:suppressAutoHyphens w:val="0"/>
        <w:spacing w:after="0"/>
        <w:rPr>
          <w:sz w:val="24"/>
          <w:szCs w:val="24"/>
          <w:lang w:eastAsia="fr-FR"/>
        </w:rPr>
      </w:pPr>
      <w:r w:rsidRPr="00066E95">
        <w:rPr>
          <w:color w:val="000000"/>
          <w:sz w:val="20"/>
          <w:lang w:eastAsia="fr-FR"/>
        </w:rPr>
        <w:t xml:space="preserve">La représentation de la connaissance du contexte se décompose en trois couches distinctes: </w:t>
      </w:r>
    </w:p>
    <w:p w14:paraId="2AAACEAD" w14:textId="77777777" w:rsidR="00066E95" w:rsidRPr="00066E95" w:rsidRDefault="00066E95" w:rsidP="00066E95">
      <w:pPr>
        <w:numPr>
          <w:ilvl w:val="0"/>
          <w:numId w:val="42"/>
        </w:numPr>
        <w:suppressAutoHyphens w:val="0"/>
        <w:spacing w:after="0"/>
        <w:textAlignment w:val="baseline"/>
        <w:rPr>
          <w:color w:val="000000"/>
          <w:sz w:val="20"/>
          <w:lang w:eastAsia="fr-FR"/>
        </w:rPr>
      </w:pPr>
      <w:r w:rsidRPr="00066E95">
        <w:rPr>
          <w:color w:val="000000"/>
          <w:sz w:val="20"/>
          <w:lang w:eastAsia="fr-FR"/>
        </w:rPr>
        <w:t xml:space="preserve">Le graphe d’héritage des propriétés qui décrit la </w:t>
      </w:r>
      <w:r w:rsidRPr="00066E95">
        <w:rPr>
          <w:b/>
          <w:bCs/>
          <w:color w:val="000000"/>
          <w:sz w:val="20"/>
          <w:lang w:eastAsia="fr-FR"/>
        </w:rPr>
        <w:t>sémantique structurelle</w:t>
      </w:r>
      <w:r w:rsidRPr="00066E95">
        <w:rPr>
          <w:color w:val="000000"/>
          <w:sz w:val="20"/>
          <w:lang w:eastAsia="fr-FR"/>
        </w:rPr>
        <w:t xml:space="preserve"> du contexte, </w:t>
      </w:r>
    </w:p>
    <w:p w14:paraId="75C79052" w14:textId="2A6E1AF4" w:rsidR="00066E95" w:rsidRPr="00066E95" w:rsidRDefault="00066E95" w:rsidP="00066E95">
      <w:pPr>
        <w:numPr>
          <w:ilvl w:val="0"/>
          <w:numId w:val="42"/>
        </w:numPr>
        <w:suppressAutoHyphens w:val="0"/>
        <w:spacing w:after="0"/>
        <w:textAlignment w:val="baseline"/>
        <w:rPr>
          <w:color w:val="000000"/>
          <w:sz w:val="20"/>
          <w:lang w:eastAsia="fr-FR"/>
        </w:rPr>
      </w:pPr>
      <w:r w:rsidRPr="00066E95">
        <w:rPr>
          <w:color w:val="000000"/>
          <w:sz w:val="20"/>
          <w:lang w:eastAsia="fr-FR"/>
        </w:rPr>
        <w:t>Les annotations sémantiques</w:t>
      </w:r>
      <w:r w:rsidR="000D234E">
        <w:rPr>
          <w:color w:val="000000"/>
          <w:sz w:val="20"/>
          <w:lang w:eastAsia="fr-FR"/>
        </w:rPr>
        <w:t xml:space="preserve"> locales aux dispositifs, </w:t>
      </w:r>
      <w:r w:rsidRPr="00066E95">
        <w:rPr>
          <w:color w:val="000000"/>
          <w:sz w:val="20"/>
          <w:lang w:eastAsia="fr-FR"/>
        </w:rPr>
        <w:t xml:space="preserve">qui apportent une </w:t>
      </w:r>
      <w:r w:rsidRPr="00066E95">
        <w:rPr>
          <w:b/>
          <w:bCs/>
          <w:color w:val="000000"/>
          <w:sz w:val="20"/>
          <w:lang w:eastAsia="fr-FR"/>
        </w:rPr>
        <w:t>sémantique fonctionnelle</w:t>
      </w:r>
      <w:r w:rsidRPr="00066E95">
        <w:rPr>
          <w:color w:val="000000"/>
          <w:sz w:val="20"/>
          <w:lang w:eastAsia="fr-FR"/>
        </w:rPr>
        <w:t xml:space="preserve"> aux services et aux observations de l’environnement, </w:t>
      </w:r>
    </w:p>
    <w:p w14:paraId="03F892F4" w14:textId="77777777" w:rsidR="00066E95" w:rsidRPr="00066E95" w:rsidRDefault="00066E95" w:rsidP="00066E95">
      <w:pPr>
        <w:numPr>
          <w:ilvl w:val="0"/>
          <w:numId w:val="42"/>
        </w:numPr>
        <w:suppressAutoHyphens w:val="0"/>
        <w:spacing w:after="0"/>
        <w:textAlignment w:val="baseline"/>
        <w:rPr>
          <w:color w:val="000000"/>
          <w:sz w:val="20"/>
          <w:lang w:eastAsia="fr-FR"/>
        </w:rPr>
      </w:pPr>
      <w:r w:rsidRPr="00066E95">
        <w:rPr>
          <w:color w:val="000000"/>
          <w:sz w:val="20"/>
          <w:lang w:eastAsia="fr-FR"/>
        </w:rPr>
        <w:t xml:space="preserve">La BdC centralisée qui contient </w:t>
      </w:r>
      <w:r w:rsidRPr="00066E95">
        <w:rPr>
          <w:b/>
          <w:bCs/>
          <w:color w:val="000000"/>
          <w:sz w:val="20"/>
          <w:lang w:eastAsia="fr-FR"/>
        </w:rPr>
        <w:t>les faits et les individus</w:t>
      </w:r>
      <w:r w:rsidRPr="00066E95">
        <w:rPr>
          <w:color w:val="000000"/>
          <w:sz w:val="20"/>
          <w:lang w:eastAsia="fr-FR"/>
        </w:rPr>
        <w:t xml:space="preserve"> portant sur l’ensemble des domaines. </w:t>
      </w:r>
    </w:p>
    <w:p w14:paraId="722A432D" w14:textId="0F774060" w:rsidR="00066E95" w:rsidRDefault="00066E95" w:rsidP="00066E95">
      <w:pPr>
        <w:suppressAutoHyphens w:val="0"/>
        <w:spacing w:after="0"/>
        <w:jc w:val="left"/>
        <w:rPr>
          <w:color w:val="000000"/>
          <w:sz w:val="20"/>
          <w:lang w:eastAsia="fr-FR"/>
        </w:rPr>
      </w:pPr>
      <w:r w:rsidRPr="00066E95">
        <w:rPr>
          <w:color w:val="000000"/>
          <w:sz w:val="20"/>
          <w:lang w:eastAsia="fr-FR"/>
        </w:rPr>
        <w:t>La dynamicité du contexte et de ses éléments est prise en compte et gérée au niveau de chacune des trois</w:t>
      </w:r>
      <w:r w:rsidR="00C75DC1">
        <w:rPr>
          <w:color w:val="000000"/>
          <w:sz w:val="20"/>
          <w:lang w:eastAsia="fr-FR"/>
        </w:rPr>
        <w:t xml:space="preserve"> </w:t>
      </w:r>
      <w:r w:rsidR="00C75DC1" w:rsidRPr="00F421D9">
        <w:rPr>
          <w:sz w:val="20"/>
          <w:lang w:eastAsia="fr-FR"/>
        </w:rPr>
        <w:t>couches (</w:t>
      </w:r>
      <w:r w:rsidR="00C75DC1" w:rsidRPr="00F421D9">
        <w:rPr>
          <w:color w:val="0000FF"/>
          <w:sz w:val="20"/>
          <w:lang w:eastAsia="fr-FR"/>
        </w:rPr>
        <w:fldChar w:fldCharType="begin"/>
      </w:r>
      <w:r w:rsidR="00C75DC1" w:rsidRPr="00F421D9">
        <w:rPr>
          <w:color w:val="0000FF"/>
          <w:sz w:val="20"/>
          <w:lang w:eastAsia="fr-FR"/>
        </w:rPr>
        <w:instrText xml:space="preserve"> REF _Ref413022045 \h </w:instrText>
      </w:r>
      <w:r w:rsidR="00F421D9" w:rsidRPr="00F421D9">
        <w:rPr>
          <w:color w:val="0000FF"/>
          <w:sz w:val="20"/>
          <w:lang w:eastAsia="fr-FR"/>
        </w:rPr>
        <w:instrText xml:space="preserve"> \* MERGEFORMAT </w:instrText>
      </w:r>
      <w:r w:rsidR="00C75DC1" w:rsidRPr="00F421D9">
        <w:rPr>
          <w:color w:val="0000FF"/>
          <w:sz w:val="20"/>
          <w:lang w:eastAsia="fr-FR"/>
        </w:rPr>
      </w:r>
      <w:r w:rsidR="00C75DC1" w:rsidRPr="00F421D9">
        <w:rPr>
          <w:color w:val="0000FF"/>
          <w:sz w:val="20"/>
          <w:lang w:eastAsia="fr-FR"/>
        </w:rPr>
        <w:fldChar w:fldCharType="separate"/>
      </w:r>
      <w:r w:rsidR="00EC3DD6" w:rsidRPr="00EC3DD6">
        <w:rPr>
          <w:color w:val="0000FF"/>
          <w:sz w:val="20"/>
        </w:rPr>
        <w:t>Table</w:t>
      </w:r>
      <w:r w:rsidR="00EC3DD6" w:rsidRPr="00EC3DD6">
        <w:rPr>
          <w:color w:val="0000FF"/>
        </w:rPr>
        <w:t xml:space="preserve"> </w:t>
      </w:r>
      <w:r w:rsidR="00EC3DD6" w:rsidRPr="00EC3DD6">
        <w:rPr>
          <w:noProof/>
          <w:color w:val="0000FF"/>
        </w:rPr>
        <w:t>2</w:t>
      </w:r>
      <w:r w:rsidR="00C75DC1" w:rsidRPr="00F421D9">
        <w:rPr>
          <w:color w:val="0000FF"/>
          <w:sz w:val="20"/>
          <w:lang w:eastAsia="fr-FR"/>
        </w:rPr>
        <w:fldChar w:fldCharType="end"/>
      </w:r>
      <w:r w:rsidR="00C75DC1">
        <w:rPr>
          <w:color w:val="000000"/>
          <w:sz w:val="20"/>
          <w:lang w:eastAsia="fr-FR"/>
        </w:rPr>
        <w:t>)</w:t>
      </w:r>
      <w:r w:rsidR="00F421D9">
        <w:rPr>
          <w:color w:val="000000"/>
          <w:sz w:val="20"/>
          <w:lang w:eastAsia="fr-FR"/>
        </w:rPr>
        <w:t>.</w:t>
      </w:r>
    </w:p>
    <w:p w14:paraId="05E6653C" w14:textId="3B9ECE5F" w:rsidR="00C75DC1" w:rsidRDefault="00C75DC1" w:rsidP="00C75DC1">
      <w:pPr>
        <w:rPr>
          <w:color w:val="000000"/>
          <w:sz w:val="20"/>
        </w:rPr>
      </w:pPr>
      <w:r>
        <w:rPr>
          <w:color w:val="000000"/>
          <w:sz w:val="20"/>
        </w:rPr>
        <w:t>On notera que la disparition d’un dispositif ne supprime pas de la BdC les concepts qu’il a apporté. De ce fait, le niveau de description TBox dans la BdC va continuellement s’enrichir de la connaissance sur les dispositifs rencontrés (</w:t>
      </w:r>
      <w:r w:rsidRPr="00EA0D49">
        <w:rPr>
          <w:color w:val="0000FF"/>
          <w:sz w:val="20"/>
        </w:rPr>
        <w:fldChar w:fldCharType="begin"/>
      </w:r>
      <w:r w:rsidRPr="00EA0D49">
        <w:rPr>
          <w:color w:val="0000FF"/>
          <w:sz w:val="20"/>
        </w:rPr>
        <w:instrText xml:space="preserve"> REF _Ref412882501 \h </w:instrText>
      </w:r>
      <w:r w:rsidRPr="00EA0D49">
        <w:rPr>
          <w:color w:val="0000FF"/>
          <w:sz w:val="20"/>
        </w:rPr>
      </w:r>
      <w:r w:rsidRPr="00EA0D49">
        <w:rPr>
          <w:color w:val="0000FF"/>
          <w:sz w:val="20"/>
        </w:rPr>
        <w:fldChar w:fldCharType="separate"/>
      </w:r>
      <w:r w:rsidR="00EC3DD6">
        <w:t xml:space="preserve">Figure </w:t>
      </w:r>
      <w:r w:rsidR="00EC3DD6">
        <w:rPr>
          <w:noProof/>
        </w:rPr>
        <w:t>7</w:t>
      </w:r>
      <w:r w:rsidRPr="00EA0D49">
        <w:rPr>
          <w:color w:val="0000FF"/>
          <w:sz w:val="20"/>
        </w:rPr>
        <w:fldChar w:fldCharType="end"/>
      </w:r>
      <w:r w:rsidR="003E27D9">
        <w:rPr>
          <w:color w:val="000000"/>
          <w:sz w:val="20"/>
        </w:rPr>
        <w:t>).</w:t>
      </w:r>
    </w:p>
    <w:p w14:paraId="565FDAF7" w14:textId="77777777" w:rsidR="003E27D9" w:rsidRDefault="003E27D9" w:rsidP="003E27D9">
      <w:pPr>
        <w:pStyle w:val="Heading2"/>
        <w:rPr>
          <w:lang w:eastAsia="fr-FR"/>
        </w:rPr>
      </w:pPr>
      <w:r>
        <w:t xml:space="preserve">WComp et le modèle SLCA </w:t>
      </w:r>
    </w:p>
    <w:p w14:paraId="4A29AB56" w14:textId="1812D9FA" w:rsidR="003E27D9" w:rsidRDefault="003E27D9" w:rsidP="003E27D9">
      <w:pPr>
        <w:rPr>
          <w:color w:val="000000"/>
          <w:sz w:val="20"/>
        </w:rPr>
      </w:pPr>
      <w:r>
        <w:rPr>
          <w:color w:val="000000"/>
          <w:sz w:val="20"/>
        </w:rPr>
        <w:t xml:space="preserve">WComp </w:t>
      </w:r>
      <w:r w:rsidRPr="00066E95">
        <w:rPr>
          <w:color w:val="0000FF"/>
          <w:sz w:val="20"/>
        </w:rPr>
        <w:fldChar w:fldCharType="begin"/>
      </w:r>
      <w:r w:rsidRPr="00066E95">
        <w:rPr>
          <w:color w:val="0000FF"/>
          <w:sz w:val="20"/>
        </w:rPr>
        <w:instrText xml:space="preserve"> REF _Ref412847269 \n \h </w:instrText>
      </w:r>
      <w:r w:rsidRPr="00066E95">
        <w:rPr>
          <w:color w:val="0000FF"/>
          <w:sz w:val="20"/>
        </w:rPr>
      </w:r>
      <w:r w:rsidRPr="00066E95">
        <w:rPr>
          <w:color w:val="0000FF"/>
          <w:sz w:val="20"/>
        </w:rPr>
        <w:fldChar w:fldCharType="separate"/>
      </w:r>
      <w:r w:rsidR="00EC3DD6">
        <w:rPr>
          <w:color w:val="0000FF"/>
          <w:sz w:val="20"/>
        </w:rPr>
        <w:t>[44]</w:t>
      </w:r>
      <w:r w:rsidRPr="00066E95">
        <w:rPr>
          <w:color w:val="0000FF"/>
          <w:sz w:val="20"/>
        </w:rPr>
        <w:fldChar w:fldCharType="end"/>
      </w:r>
      <w:r>
        <w:rPr>
          <w:color w:val="000000"/>
          <w:sz w:val="20"/>
        </w:rPr>
        <w:t xml:space="preserve">, est une plate-forme de composition de services par assemblage de composants légers développée par l'équipe Rainbow. Cette plate-forme implémente le modèle SLCA (Service Lightweight Component Architecture) </w:t>
      </w:r>
      <w:r w:rsidRPr="00066E95">
        <w:rPr>
          <w:color w:val="0000FF"/>
          <w:sz w:val="20"/>
        </w:rPr>
        <w:fldChar w:fldCharType="begin"/>
      </w:r>
      <w:r w:rsidRPr="00066E95">
        <w:rPr>
          <w:color w:val="0000FF"/>
          <w:sz w:val="20"/>
        </w:rPr>
        <w:instrText xml:space="preserve"> REF _Ref412847290 \n \h </w:instrText>
      </w:r>
      <w:r w:rsidRPr="00066E95">
        <w:rPr>
          <w:color w:val="0000FF"/>
          <w:sz w:val="20"/>
        </w:rPr>
      </w:r>
      <w:r w:rsidRPr="00066E95">
        <w:rPr>
          <w:color w:val="0000FF"/>
          <w:sz w:val="20"/>
        </w:rPr>
        <w:fldChar w:fldCharType="separate"/>
      </w:r>
      <w:r w:rsidR="00EC3DD6">
        <w:rPr>
          <w:color w:val="0000FF"/>
          <w:sz w:val="20"/>
        </w:rPr>
        <w:t>[45]</w:t>
      </w:r>
      <w:r w:rsidRPr="00066E95">
        <w:rPr>
          <w:color w:val="0000FF"/>
          <w:sz w:val="20"/>
        </w:rPr>
        <w:fldChar w:fldCharType="end"/>
      </w:r>
      <w:r>
        <w:rPr>
          <w:color w:val="000000"/>
          <w:sz w:val="20"/>
        </w:rPr>
        <w:t xml:space="preserve"> ou une</w:t>
      </w:r>
      <w:r w:rsidR="00230060">
        <w:rPr>
          <w:color w:val="000000"/>
          <w:sz w:val="20"/>
        </w:rPr>
        <w:t xml:space="preserve"> application se présente sous la forme d’un assemblage de composants logiciels basés sur le modèle LCA (Lightweight Component Architecture) et de services communiquant à l’aide d’évènements.</w:t>
      </w:r>
    </w:p>
    <w:p w14:paraId="72C651C9" w14:textId="6AE41428" w:rsidR="00C75DC1" w:rsidRDefault="00EC3DD6" w:rsidP="00C75DC1">
      <w:pPr>
        <w:keepNext/>
        <w:jc w:val="center"/>
      </w:pPr>
      <w:r>
        <w:rPr>
          <w:noProof/>
          <w:color w:val="000000"/>
          <w:sz w:val="20"/>
          <w:lang w:eastAsia="fr-FR"/>
        </w:rPr>
        <w:lastRenderedPageBreak/>
        <w:pict w14:anchorId="50E674D1">
          <v:shape id="_x0000_i1028" type="#_x0000_t75" style="width:208.8pt;height:79.2pt">
            <v:imagedata r:id="rId13" o:title="Screen Shot 2015-03-02 at 01"/>
          </v:shape>
        </w:pict>
      </w:r>
    </w:p>
    <w:p w14:paraId="3643728B" w14:textId="0A4C798F" w:rsidR="00C75DC1" w:rsidRPr="00C75DC1" w:rsidRDefault="00C75DC1" w:rsidP="00C75DC1">
      <w:pPr>
        <w:pStyle w:val="Caption"/>
      </w:pPr>
      <w:bookmarkStart w:id="11" w:name="_Ref412882501"/>
      <w:r>
        <w:t xml:space="preserve">Figure </w:t>
      </w:r>
      <w:r w:rsidR="00EC3DD6">
        <w:fldChar w:fldCharType="begin"/>
      </w:r>
      <w:r w:rsidR="00EC3DD6">
        <w:instrText xml:space="preserve"> SEQ Figure \* ARABIC </w:instrText>
      </w:r>
      <w:r w:rsidR="00EC3DD6">
        <w:fldChar w:fldCharType="separate"/>
      </w:r>
      <w:r w:rsidR="00EC3DD6">
        <w:rPr>
          <w:noProof/>
        </w:rPr>
        <w:t>7</w:t>
      </w:r>
      <w:r w:rsidR="00EC3DD6">
        <w:rPr>
          <w:noProof/>
        </w:rPr>
        <w:fldChar w:fldCharType="end"/>
      </w:r>
      <w:bookmarkEnd w:id="11"/>
      <w:r>
        <w:t xml:space="preserve"> : </w:t>
      </w:r>
      <w:r w:rsidRPr="00F421D9">
        <w:rPr>
          <w:b w:val="0"/>
        </w:rPr>
        <w:t>Evolution TBox/ABox dans la BdC</w:t>
      </w:r>
    </w:p>
    <w:p w14:paraId="5A5FF973" w14:textId="72F5704E" w:rsidR="00A24A94" w:rsidRDefault="00EC3DD6" w:rsidP="00A24A94">
      <w:r>
        <w:pict w14:anchorId="41D1168D">
          <v:shape id="_x0000_i1029" type="#_x0000_t75" style="width:259.2pt;height:324pt">
            <v:imagedata r:id="rId14" o:title="Screen Shot 2015-02-28 at 00"/>
          </v:shape>
        </w:pict>
      </w:r>
    </w:p>
    <w:p w14:paraId="32E02842" w14:textId="1A1E1370" w:rsidR="00C75DC1" w:rsidRPr="00C75DC1" w:rsidRDefault="00C75DC1" w:rsidP="00C75DC1">
      <w:pPr>
        <w:pStyle w:val="Caption"/>
        <w:keepNext/>
      </w:pPr>
      <w:bookmarkStart w:id="12" w:name="_Ref413022045"/>
      <w:r>
        <w:t xml:space="preserve">Table </w:t>
      </w:r>
      <w:r w:rsidR="00EC3DD6">
        <w:fldChar w:fldCharType="begin"/>
      </w:r>
      <w:r w:rsidR="00EC3DD6">
        <w:instrText xml:space="preserve"> SEQ Table \* ARABIC </w:instrText>
      </w:r>
      <w:r w:rsidR="00EC3DD6">
        <w:fldChar w:fldCharType="separate"/>
      </w:r>
      <w:r w:rsidR="00EC3DD6">
        <w:rPr>
          <w:noProof/>
        </w:rPr>
        <w:t>2</w:t>
      </w:r>
      <w:r w:rsidR="00EC3DD6">
        <w:rPr>
          <w:noProof/>
        </w:rPr>
        <w:fldChar w:fldCharType="end"/>
      </w:r>
      <w:bookmarkEnd w:id="12"/>
      <w:r>
        <w:t xml:space="preserve"> : </w:t>
      </w:r>
      <w:r w:rsidRPr="00F421D9">
        <w:rPr>
          <w:b w:val="0"/>
        </w:rPr>
        <w:t>Gestion dynamique de la connaissance</w:t>
      </w:r>
    </w:p>
    <w:p w14:paraId="3B58AAA9" w14:textId="264110AE" w:rsidR="00C75DC1" w:rsidRDefault="00C75DC1" w:rsidP="00C75DC1">
      <w:pPr>
        <w:pStyle w:val="NormalWeb"/>
        <w:spacing w:before="0" w:beforeAutospacing="0" w:after="0" w:afterAutospacing="0"/>
        <w:jc w:val="both"/>
      </w:pPr>
      <w:r>
        <w:rPr>
          <w:color w:val="000000"/>
          <w:sz w:val="20"/>
          <w:szCs w:val="20"/>
        </w:rPr>
        <w:t>Des containers renferment des assemblages qui représentent alors des services composites manipulés pour gérer l’application. Une interface structurelle permettant de modifier dynamiquement l’assemblage et une interface fonctionnelle donnant accès aux services fonctionnels sont exportées.</w:t>
      </w:r>
    </w:p>
    <w:p w14:paraId="5397F5C0" w14:textId="77777777" w:rsidR="00C75DC1" w:rsidRDefault="00C75DC1" w:rsidP="00C75DC1">
      <w:pPr>
        <w:pStyle w:val="NormalWeb"/>
        <w:spacing w:before="0" w:beforeAutospacing="0" w:after="0" w:afterAutospacing="0"/>
        <w:jc w:val="both"/>
      </w:pPr>
      <w:r>
        <w:rPr>
          <w:color w:val="000000"/>
          <w:sz w:val="20"/>
          <w:szCs w:val="20"/>
        </w:rPr>
        <w:t>Cette plateforme se base sur le protocole de service web pour dispositif UPnP (Universal Plug and Play). Tout comme DPWS (Device Profile for Web Services), ce protocole permet la gestion dynamique des dispositifs (apparition/disparition) et l’abonnement aux services proposés. Grâce à une communication basée sur des évènements, il apporte une bonne réactivité et une interopérabilité forte entre les dispositifs et les services.</w:t>
      </w:r>
    </w:p>
    <w:p w14:paraId="07BBB739" w14:textId="77777777" w:rsidR="00C75DC1" w:rsidRDefault="00C75DC1" w:rsidP="00C75DC1">
      <w:pPr>
        <w:pStyle w:val="NormalWeb"/>
        <w:spacing w:before="0" w:beforeAutospacing="0" w:after="0" w:afterAutospacing="0"/>
        <w:jc w:val="both"/>
      </w:pPr>
      <w:r>
        <w:rPr>
          <w:color w:val="000000"/>
          <w:sz w:val="20"/>
          <w:szCs w:val="20"/>
        </w:rPr>
        <w:t xml:space="preserve">Cette plateforme est couplée à Conquer </w:t>
      </w:r>
      <w:r w:rsidRPr="00066E95">
        <w:rPr>
          <w:color w:val="0000FF"/>
          <w:sz w:val="20"/>
          <w:szCs w:val="20"/>
        </w:rPr>
        <w:fldChar w:fldCharType="begin"/>
      </w:r>
      <w:r w:rsidRPr="00066E95">
        <w:rPr>
          <w:color w:val="0000FF"/>
          <w:sz w:val="20"/>
          <w:szCs w:val="20"/>
        </w:rPr>
        <w:instrText xml:space="preserve"> REF _Ref412847290 \n \h </w:instrText>
      </w:r>
      <w:r w:rsidRPr="00066E95">
        <w:rPr>
          <w:color w:val="0000FF"/>
          <w:sz w:val="20"/>
          <w:szCs w:val="20"/>
        </w:rPr>
      </w:r>
      <w:r w:rsidRPr="00066E95">
        <w:rPr>
          <w:color w:val="0000FF"/>
          <w:sz w:val="20"/>
          <w:szCs w:val="20"/>
        </w:rPr>
        <w:fldChar w:fldCharType="separate"/>
      </w:r>
      <w:r w:rsidR="00EC3DD6">
        <w:rPr>
          <w:color w:val="0000FF"/>
          <w:sz w:val="20"/>
          <w:szCs w:val="20"/>
        </w:rPr>
        <w:t>[45]</w:t>
      </w:r>
      <w:r w:rsidRPr="00066E95">
        <w:rPr>
          <w:color w:val="0000FF"/>
          <w:sz w:val="20"/>
          <w:szCs w:val="20"/>
        </w:rPr>
        <w:fldChar w:fldCharType="end"/>
      </w:r>
      <w:r>
        <w:rPr>
          <w:color w:val="000000"/>
          <w:sz w:val="20"/>
          <w:szCs w:val="20"/>
        </w:rPr>
        <w:t>, une base de connaissance encapsulée au sein d’un dispositif UPnP.</w:t>
      </w:r>
    </w:p>
    <w:p w14:paraId="38AE0FF8" w14:textId="7A3A6CD5" w:rsidR="00E171FC" w:rsidRDefault="00E171FC" w:rsidP="00E171FC">
      <w:pPr>
        <w:rPr>
          <w:color w:val="000000"/>
          <w:sz w:val="20"/>
          <w:lang w:eastAsia="fr-FR"/>
        </w:rPr>
      </w:pPr>
      <w:r w:rsidRPr="00E171FC">
        <w:rPr>
          <w:color w:val="000000"/>
          <w:sz w:val="20"/>
          <w:lang w:eastAsia="fr-FR"/>
        </w:rPr>
        <w:t xml:space="preserve">Comme nous l’avons vu précédemment, nous avons deux types de dispositifs: ceux associés à des capteurs </w:t>
      </w:r>
      <w:r w:rsidR="00463235">
        <w:rPr>
          <w:color w:val="000000"/>
          <w:sz w:val="20"/>
          <w:lang w:eastAsia="fr-FR"/>
        </w:rPr>
        <w:t xml:space="preserve">(proprioceptifs ou extéroceptifs) </w:t>
      </w:r>
      <w:r w:rsidRPr="00E171FC">
        <w:rPr>
          <w:color w:val="000000"/>
          <w:sz w:val="20"/>
          <w:lang w:eastAsia="fr-FR"/>
        </w:rPr>
        <w:t>et producteu</w:t>
      </w:r>
      <w:r w:rsidR="00463235">
        <w:rPr>
          <w:color w:val="000000"/>
          <w:sz w:val="20"/>
          <w:lang w:eastAsia="fr-FR"/>
        </w:rPr>
        <w:t xml:space="preserve">rs d’information sur les objets ou l’environnement, et ceux </w:t>
      </w:r>
      <w:r w:rsidR="00A1698D">
        <w:rPr>
          <w:color w:val="000000"/>
          <w:sz w:val="20"/>
          <w:lang w:eastAsia="fr-FR"/>
        </w:rPr>
        <w:t xml:space="preserve">associés à des objets </w:t>
      </w:r>
      <w:r w:rsidRPr="00E171FC">
        <w:rPr>
          <w:color w:val="000000"/>
          <w:sz w:val="20"/>
          <w:lang w:eastAsia="fr-FR"/>
        </w:rPr>
        <w:t>consommateu</w:t>
      </w:r>
      <w:r w:rsidR="00463235">
        <w:rPr>
          <w:color w:val="000000"/>
          <w:sz w:val="20"/>
          <w:lang w:eastAsia="fr-FR"/>
        </w:rPr>
        <w:t>rs de ces informations</w:t>
      </w:r>
      <w:r w:rsidRPr="00E171FC">
        <w:rPr>
          <w:color w:val="000000"/>
          <w:sz w:val="20"/>
          <w:lang w:eastAsia="fr-FR"/>
        </w:rPr>
        <w:t xml:space="preserve">. Pour ces deux types de dispositifs, nous créons </w:t>
      </w:r>
      <w:r w:rsidRPr="00E171FC">
        <w:rPr>
          <w:color w:val="000000"/>
          <w:sz w:val="20"/>
          <w:lang w:eastAsia="fr-FR"/>
        </w:rPr>
        <w:lastRenderedPageBreak/>
        <w:t>un service composite qui intègre, outre un proxy sur l’objet ou le capteur, un composant LCA qui gère les annotations sémantiques formelles. Enfin, en plus des interfaces structurelles et fonctionnelles, nous ajoutons une interface sémantique.</w:t>
      </w:r>
    </w:p>
    <w:p w14:paraId="5A8197E0" w14:textId="4F0EBD9F" w:rsidR="00E171FC" w:rsidRPr="00E171FC" w:rsidRDefault="00E171FC" w:rsidP="00E171FC">
      <w:pPr>
        <w:pStyle w:val="Heading3"/>
        <w:rPr>
          <w:sz w:val="24"/>
          <w:szCs w:val="24"/>
          <w:lang w:eastAsia="fr-FR"/>
        </w:rPr>
      </w:pPr>
      <w:r w:rsidRPr="00E171FC">
        <w:rPr>
          <w:lang w:eastAsia="fr-FR"/>
        </w:rPr>
        <w:t xml:space="preserve">Dispositif </w:t>
      </w:r>
      <w:r w:rsidR="00463235">
        <w:rPr>
          <w:lang w:eastAsia="fr-FR"/>
        </w:rPr>
        <w:t>associé à un capteur</w:t>
      </w:r>
    </w:p>
    <w:p w14:paraId="342CE830" w14:textId="1197E032" w:rsidR="00E171FC" w:rsidRPr="00E171FC" w:rsidRDefault="00E171FC" w:rsidP="00E171FC">
      <w:pPr>
        <w:suppressAutoHyphens w:val="0"/>
        <w:spacing w:after="0"/>
        <w:rPr>
          <w:sz w:val="24"/>
          <w:szCs w:val="24"/>
          <w:lang w:eastAsia="fr-FR"/>
        </w:rPr>
      </w:pPr>
      <w:r w:rsidRPr="00E171FC">
        <w:rPr>
          <w:color w:val="000000"/>
          <w:sz w:val="20"/>
          <w:lang w:eastAsia="fr-FR"/>
        </w:rPr>
        <w:t>Ce type de dispositif est</w:t>
      </w:r>
      <w:r w:rsidR="00463235">
        <w:rPr>
          <w:color w:val="000000"/>
          <w:sz w:val="20"/>
          <w:lang w:eastAsia="fr-FR"/>
        </w:rPr>
        <w:t xml:space="preserve"> producteur d’information sur l’objet ou l’environnement</w:t>
      </w:r>
      <w:r w:rsidRPr="00E171FC">
        <w:rPr>
          <w:color w:val="000000"/>
          <w:sz w:val="20"/>
          <w:lang w:eastAsia="fr-FR"/>
        </w:rPr>
        <w:t>. Le composant LCA doit être en mesure d’acquérir les données, de les traiter (fusion) et de les transmettre aux consommateurs. Les concepts associés sont émis vers la BdC à la découverte du dispositif avec, éventuellement, l’état φ du dispositif :</w:t>
      </w:r>
    </w:p>
    <w:p w14:paraId="77D33D15" w14:textId="77B4E936" w:rsidR="00E171FC" w:rsidRDefault="00EC3DD6" w:rsidP="00E171FC">
      <w:pPr>
        <w:keepNext/>
      </w:pPr>
      <w:r>
        <w:pict w14:anchorId="09EA51F2">
          <v:shape id="_x0000_i1030" type="#_x0000_t75" style="width:259.2pt;height:100.8pt">
            <v:imagedata r:id="rId15" o:title="Screen Shot 2015-02-28 at 16"/>
          </v:shape>
        </w:pict>
      </w:r>
    </w:p>
    <w:p w14:paraId="5AB6536E" w14:textId="2FC9C281" w:rsidR="00E171FC" w:rsidRDefault="00E171FC" w:rsidP="00E171FC">
      <w:pPr>
        <w:pStyle w:val="Caption"/>
      </w:pPr>
      <w:r>
        <w:t xml:space="preserve">Figure </w:t>
      </w:r>
      <w:r w:rsidR="00EC3DD6">
        <w:fldChar w:fldCharType="begin"/>
      </w:r>
      <w:r w:rsidR="00EC3DD6">
        <w:instrText xml:space="preserve"> SEQ Figure \* ARABIC </w:instrText>
      </w:r>
      <w:r w:rsidR="00EC3DD6">
        <w:fldChar w:fldCharType="separate"/>
      </w:r>
      <w:r w:rsidR="00EC3DD6">
        <w:rPr>
          <w:noProof/>
        </w:rPr>
        <w:t>8</w:t>
      </w:r>
      <w:r w:rsidR="00EC3DD6">
        <w:rPr>
          <w:noProof/>
        </w:rPr>
        <w:fldChar w:fldCharType="end"/>
      </w:r>
      <w:r>
        <w:t xml:space="preserve"> : </w:t>
      </w:r>
      <w:r w:rsidRPr="00F421D9">
        <w:rPr>
          <w:b w:val="0"/>
        </w:rPr>
        <w:t xml:space="preserve">Web service composite </w:t>
      </w:r>
      <w:r w:rsidR="00463235">
        <w:rPr>
          <w:b w:val="0"/>
        </w:rPr>
        <w:t>d’un dispositif associé à un capteur</w:t>
      </w:r>
    </w:p>
    <w:p w14:paraId="27F12D40" w14:textId="742794DF" w:rsidR="00E171FC" w:rsidRPr="00E171FC" w:rsidRDefault="00463235" w:rsidP="00E171FC">
      <w:pPr>
        <w:pStyle w:val="Heading3"/>
        <w:rPr>
          <w:sz w:val="24"/>
          <w:szCs w:val="24"/>
          <w:lang w:eastAsia="fr-FR"/>
        </w:rPr>
      </w:pPr>
      <w:r>
        <w:rPr>
          <w:lang w:eastAsia="fr-FR"/>
        </w:rPr>
        <w:t>Dispositif associé à un objet</w:t>
      </w:r>
      <w:r w:rsidR="00E171FC" w:rsidRPr="00E171FC">
        <w:rPr>
          <w:lang w:eastAsia="fr-FR"/>
        </w:rPr>
        <w:t xml:space="preserve"> </w:t>
      </w:r>
    </w:p>
    <w:p w14:paraId="7A1DC433" w14:textId="112C5206" w:rsidR="000D2098" w:rsidRDefault="00E171FC" w:rsidP="00E171FC">
      <w:pPr>
        <w:rPr>
          <w:color w:val="000000"/>
          <w:sz w:val="20"/>
          <w:lang w:eastAsia="fr-FR"/>
        </w:rPr>
      </w:pPr>
      <w:r w:rsidRPr="00E171FC">
        <w:rPr>
          <w:color w:val="000000"/>
          <w:sz w:val="20"/>
          <w:lang w:eastAsia="fr-FR"/>
        </w:rPr>
        <w:t>Ce type de dispositif est consommate</w:t>
      </w:r>
      <w:r w:rsidR="00463235">
        <w:rPr>
          <w:color w:val="000000"/>
          <w:sz w:val="20"/>
          <w:lang w:eastAsia="fr-FR"/>
        </w:rPr>
        <w:t>ur d’information provenant de dispositifs associés à des capteurs extéroceptifs</w:t>
      </w:r>
      <w:r w:rsidR="00B34CEC">
        <w:rPr>
          <w:color w:val="000000"/>
          <w:sz w:val="20"/>
          <w:lang w:eastAsia="fr-FR"/>
        </w:rPr>
        <w:t xml:space="preserve"> ou proprioceptifs</w:t>
      </w:r>
      <w:r w:rsidRPr="00E171FC">
        <w:rPr>
          <w:color w:val="000000"/>
          <w:sz w:val="20"/>
          <w:lang w:eastAsia="fr-FR"/>
        </w:rPr>
        <w:t xml:space="preserve">. </w:t>
      </w:r>
    </w:p>
    <w:p w14:paraId="741DF738" w14:textId="6253FF97" w:rsidR="00E171FC" w:rsidRDefault="00E171FC" w:rsidP="00E171FC">
      <w:pPr>
        <w:rPr>
          <w:color w:val="000000"/>
          <w:sz w:val="20"/>
          <w:lang w:eastAsia="fr-FR"/>
        </w:rPr>
      </w:pPr>
      <w:r w:rsidRPr="00E171FC">
        <w:rPr>
          <w:color w:val="000000"/>
          <w:sz w:val="20"/>
          <w:lang w:eastAsia="fr-FR"/>
        </w:rPr>
        <w:t>Le composant LCA doit être en mes</w:t>
      </w:r>
      <w:r w:rsidR="00463235">
        <w:rPr>
          <w:color w:val="000000"/>
          <w:sz w:val="20"/>
          <w:lang w:eastAsia="fr-FR"/>
        </w:rPr>
        <w:t xml:space="preserve">ure d’acquérir les informations </w:t>
      </w:r>
      <w:r w:rsidRPr="00E171FC">
        <w:rPr>
          <w:color w:val="000000"/>
          <w:sz w:val="20"/>
          <w:lang w:eastAsia="fr-FR"/>
        </w:rPr>
        <w:t xml:space="preserve">extérieures (produites par les dispositifs </w:t>
      </w:r>
      <w:r w:rsidR="00B34CEC">
        <w:rPr>
          <w:color w:val="000000"/>
          <w:sz w:val="20"/>
          <w:lang w:eastAsia="fr-FR"/>
        </w:rPr>
        <w:t>associés aux capteurs), de les fusionner</w:t>
      </w:r>
      <w:r w:rsidRPr="00E171FC">
        <w:rPr>
          <w:color w:val="000000"/>
          <w:sz w:val="20"/>
          <w:lang w:eastAsia="fr-FR"/>
        </w:rPr>
        <w:t xml:space="preserve"> et de transmettre, d’une part, son état </w:t>
      </w:r>
      <w:r w:rsidR="00B34CEC">
        <w:rPr>
          <w:color w:val="000000"/>
          <w:sz w:val="20"/>
          <w:lang w:eastAsia="fr-FR"/>
        </w:rPr>
        <w:t xml:space="preserve">global, issu de cette fusion, </w:t>
      </w:r>
      <w:r w:rsidRPr="00E171FC">
        <w:rPr>
          <w:color w:val="000000"/>
          <w:sz w:val="20"/>
          <w:lang w:eastAsia="fr-FR"/>
        </w:rPr>
        <w:t>à la BdC, et</w:t>
      </w:r>
      <w:r w:rsidR="00B34CEC">
        <w:rPr>
          <w:color w:val="000000"/>
          <w:sz w:val="20"/>
          <w:lang w:eastAsia="fr-FR"/>
        </w:rPr>
        <w:t>,</w:t>
      </w:r>
      <w:r w:rsidRPr="00E171FC">
        <w:rPr>
          <w:color w:val="000000"/>
          <w:sz w:val="20"/>
          <w:lang w:eastAsia="fr-FR"/>
        </w:rPr>
        <w:t xml:space="preserve"> d’autre par</w:t>
      </w:r>
      <w:r w:rsidR="00B34CEC">
        <w:rPr>
          <w:color w:val="000000"/>
          <w:sz w:val="20"/>
          <w:lang w:eastAsia="fr-FR"/>
        </w:rPr>
        <w:t>t, de les propager</w:t>
      </w:r>
      <w:r w:rsidRPr="00E171FC">
        <w:rPr>
          <w:color w:val="000000"/>
          <w:sz w:val="20"/>
          <w:lang w:eastAsia="fr-FR"/>
        </w:rPr>
        <w:t xml:space="preserve"> aux autr</w:t>
      </w:r>
      <w:r w:rsidR="00463235">
        <w:rPr>
          <w:color w:val="000000"/>
          <w:sz w:val="20"/>
          <w:lang w:eastAsia="fr-FR"/>
        </w:rPr>
        <w:t xml:space="preserve">es dispositifs </w:t>
      </w:r>
      <w:r w:rsidRPr="00E171FC">
        <w:rPr>
          <w:color w:val="000000"/>
          <w:sz w:val="20"/>
          <w:lang w:eastAsia="fr-FR"/>
        </w:rPr>
        <w:t>auxquels il serait lié. Les concepts associés sont émis vers la BdC à la découverte du dispositif avec, éventuel</w:t>
      </w:r>
      <w:r w:rsidR="00A90CEB">
        <w:rPr>
          <w:color w:val="000000"/>
          <w:sz w:val="20"/>
          <w:lang w:eastAsia="fr-FR"/>
        </w:rPr>
        <w:t>lement, l’état φ du dispositif (</w:t>
      </w:r>
      <w:r w:rsidR="00A90CEB" w:rsidRPr="00A1698D">
        <w:rPr>
          <w:color w:val="0000FF"/>
          <w:sz w:val="20"/>
          <w:lang w:eastAsia="fr-FR"/>
        </w:rPr>
        <w:fldChar w:fldCharType="begin"/>
      </w:r>
      <w:r w:rsidR="00A90CEB" w:rsidRPr="00A1698D">
        <w:rPr>
          <w:color w:val="0000FF"/>
          <w:sz w:val="20"/>
          <w:lang w:eastAsia="fr-FR"/>
        </w:rPr>
        <w:instrText xml:space="preserve"> REF _Ref413022655 \h </w:instrText>
      </w:r>
      <w:r w:rsidR="00A1698D">
        <w:rPr>
          <w:color w:val="0000FF"/>
          <w:sz w:val="20"/>
          <w:lang w:eastAsia="fr-FR"/>
        </w:rPr>
        <w:instrText xml:space="preserve"> \* MERGEFORMAT </w:instrText>
      </w:r>
      <w:r w:rsidR="00A90CEB" w:rsidRPr="00A1698D">
        <w:rPr>
          <w:color w:val="0000FF"/>
          <w:sz w:val="20"/>
          <w:lang w:eastAsia="fr-FR"/>
        </w:rPr>
      </w:r>
      <w:r w:rsidR="00A90CEB" w:rsidRPr="00A1698D">
        <w:rPr>
          <w:color w:val="0000FF"/>
          <w:sz w:val="20"/>
          <w:lang w:eastAsia="fr-FR"/>
        </w:rPr>
        <w:fldChar w:fldCharType="separate"/>
      </w:r>
      <w:r w:rsidR="00EC3DD6" w:rsidRPr="00EC3DD6">
        <w:rPr>
          <w:color w:val="0000FF"/>
          <w:sz w:val="20"/>
        </w:rPr>
        <w:t xml:space="preserve">Figure </w:t>
      </w:r>
      <w:r w:rsidR="00EC3DD6" w:rsidRPr="00EC3DD6">
        <w:rPr>
          <w:noProof/>
          <w:color w:val="0000FF"/>
          <w:sz w:val="20"/>
        </w:rPr>
        <w:t>9</w:t>
      </w:r>
      <w:r w:rsidR="00A90CEB" w:rsidRPr="00A1698D">
        <w:rPr>
          <w:color w:val="0000FF"/>
          <w:sz w:val="20"/>
          <w:lang w:eastAsia="fr-FR"/>
        </w:rPr>
        <w:fldChar w:fldCharType="end"/>
      </w:r>
      <w:r w:rsidR="00A90CEB">
        <w:rPr>
          <w:color w:val="000000"/>
          <w:sz w:val="20"/>
          <w:lang w:eastAsia="fr-FR"/>
        </w:rPr>
        <w:t>)</w:t>
      </w:r>
      <w:r w:rsidR="00AF74A8">
        <w:rPr>
          <w:color w:val="000000"/>
          <w:sz w:val="20"/>
          <w:lang w:eastAsia="fr-FR"/>
        </w:rPr>
        <w:t>.</w:t>
      </w:r>
    </w:p>
    <w:p w14:paraId="45C16D19" w14:textId="116C7C1F" w:rsidR="00D541D0" w:rsidRDefault="00EC3DD6" w:rsidP="00D541D0">
      <w:pPr>
        <w:keepNext/>
      </w:pPr>
      <w:r>
        <w:rPr>
          <w:noProof/>
          <w:color w:val="000000"/>
          <w:sz w:val="20"/>
          <w:lang w:eastAsia="fr-FR"/>
        </w:rPr>
        <w:pict w14:anchorId="4FA7D874">
          <v:shape id="_x0000_i1031" type="#_x0000_t75" style="width:259.2pt;height:93.6pt">
            <v:imagedata r:id="rId16" o:title="Screen Shot 2015-03-06 at 13"/>
          </v:shape>
        </w:pict>
      </w:r>
    </w:p>
    <w:p w14:paraId="2883281B" w14:textId="674A5F07" w:rsidR="00D541D0" w:rsidRPr="00AF74A8" w:rsidRDefault="00D541D0" w:rsidP="00D541D0">
      <w:pPr>
        <w:pStyle w:val="Caption"/>
      </w:pPr>
      <w:bookmarkStart w:id="13" w:name="_Ref413022655"/>
      <w:r>
        <w:t xml:space="preserve">Figure </w:t>
      </w:r>
      <w:r w:rsidR="00EC3DD6">
        <w:fldChar w:fldCharType="begin"/>
      </w:r>
      <w:r w:rsidR="00EC3DD6">
        <w:instrText xml:space="preserve"> SEQ Figure \* ARABIC </w:instrText>
      </w:r>
      <w:r w:rsidR="00EC3DD6">
        <w:fldChar w:fldCharType="separate"/>
      </w:r>
      <w:r w:rsidR="00EC3DD6">
        <w:rPr>
          <w:noProof/>
        </w:rPr>
        <w:t>9</w:t>
      </w:r>
      <w:r w:rsidR="00EC3DD6">
        <w:rPr>
          <w:noProof/>
        </w:rPr>
        <w:fldChar w:fldCharType="end"/>
      </w:r>
      <w:bookmarkEnd w:id="13"/>
      <w:r>
        <w:t xml:space="preserve"> : </w:t>
      </w:r>
      <w:r w:rsidRPr="00F421D9">
        <w:rPr>
          <w:b w:val="0"/>
        </w:rPr>
        <w:t xml:space="preserve">Web service composite </w:t>
      </w:r>
      <w:r w:rsidR="00844645">
        <w:rPr>
          <w:b w:val="0"/>
        </w:rPr>
        <w:t>d’un dispositif associé à un objet</w:t>
      </w:r>
    </w:p>
    <w:p w14:paraId="0F5833A1" w14:textId="77777777" w:rsidR="00D541D0" w:rsidRDefault="00D541D0" w:rsidP="00E171FC">
      <w:pPr>
        <w:rPr>
          <w:color w:val="000000"/>
          <w:sz w:val="20"/>
          <w:lang w:eastAsia="fr-FR"/>
        </w:rPr>
      </w:pPr>
    </w:p>
    <w:p w14:paraId="0C8B2287" w14:textId="77777777" w:rsidR="00275D1C" w:rsidRDefault="00275D1C" w:rsidP="00275D1C">
      <w:pPr>
        <w:pStyle w:val="Heading3"/>
      </w:pPr>
      <w:r>
        <w:t>Composant de contextualisation</w:t>
      </w:r>
    </w:p>
    <w:p w14:paraId="50B83B41" w14:textId="72A42D3E" w:rsidR="00275D1C" w:rsidRDefault="00275D1C" w:rsidP="00275D1C">
      <w:pPr>
        <w:rPr>
          <w:sz w:val="20"/>
        </w:rPr>
      </w:pPr>
      <w:r w:rsidRPr="00A1698D">
        <w:rPr>
          <w:sz w:val="20"/>
        </w:rPr>
        <w:t>Ce composant (</w:t>
      </w:r>
      <w:r w:rsidRPr="00A1698D">
        <w:rPr>
          <w:color w:val="0000FF"/>
          <w:sz w:val="20"/>
        </w:rPr>
        <w:fldChar w:fldCharType="begin"/>
      </w:r>
      <w:r w:rsidRPr="00A1698D">
        <w:rPr>
          <w:color w:val="0000FF"/>
          <w:sz w:val="20"/>
        </w:rPr>
        <w:instrText xml:space="preserve"> REF _Ref412905832 \h </w:instrText>
      </w:r>
      <w:r w:rsidR="00A1698D" w:rsidRPr="00A1698D">
        <w:rPr>
          <w:color w:val="0000FF"/>
          <w:sz w:val="20"/>
        </w:rPr>
        <w:instrText xml:space="preserve"> \* MERGEFORMAT </w:instrText>
      </w:r>
      <w:r w:rsidRPr="00A1698D">
        <w:rPr>
          <w:color w:val="0000FF"/>
          <w:sz w:val="20"/>
        </w:rPr>
      </w:r>
      <w:r w:rsidRPr="00A1698D">
        <w:rPr>
          <w:color w:val="0000FF"/>
          <w:sz w:val="20"/>
        </w:rPr>
        <w:fldChar w:fldCharType="separate"/>
      </w:r>
      <w:r w:rsidR="00EC3DD6" w:rsidRPr="00EC3DD6">
        <w:rPr>
          <w:color w:val="0000FF"/>
          <w:sz w:val="20"/>
        </w:rPr>
        <w:t xml:space="preserve">Figure </w:t>
      </w:r>
      <w:r w:rsidR="00EC3DD6" w:rsidRPr="00EC3DD6">
        <w:rPr>
          <w:noProof/>
          <w:color w:val="0000FF"/>
          <w:sz w:val="20"/>
        </w:rPr>
        <w:t>10</w:t>
      </w:r>
      <w:r w:rsidRPr="00A1698D">
        <w:rPr>
          <w:color w:val="0000FF"/>
          <w:sz w:val="20"/>
        </w:rPr>
        <w:fldChar w:fldCharType="end"/>
      </w:r>
      <w:r w:rsidRPr="00A1698D">
        <w:rPr>
          <w:sz w:val="20"/>
        </w:rPr>
        <w:t>) permet de spécifier que les propriétés d’un dispositif d’infrastructure ne sont valides que dans un contexte donné.</w:t>
      </w:r>
    </w:p>
    <w:p w14:paraId="5DF29443" w14:textId="7383DAA8" w:rsidR="00230060" w:rsidRPr="0052047D" w:rsidRDefault="00230060" w:rsidP="0052047D">
      <w:pPr>
        <w:pStyle w:val="Caption"/>
        <w:jc w:val="both"/>
        <w:rPr>
          <w:b w:val="0"/>
          <w:sz w:val="20"/>
          <w:szCs w:val="20"/>
        </w:rPr>
      </w:pPr>
      <w:r w:rsidRPr="0052047D">
        <w:rPr>
          <w:b w:val="0"/>
          <w:sz w:val="20"/>
          <w:szCs w:val="20"/>
        </w:rPr>
        <w:t>Ces services web composites sont alors mis en œuvre dans une application logicielle (</w:t>
      </w:r>
      <w:r w:rsidR="0052047D" w:rsidRPr="0052047D">
        <w:rPr>
          <w:b w:val="0"/>
          <w:color w:val="0000FF"/>
          <w:sz w:val="20"/>
          <w:szCs w:val="20"/>
        </w:rPr>
        <w:fldChar w:fldCharType="begin"/>
      </w:r>
      <w:r w:rsidR="0052047D" w:rsidRPr="0052047D">
        <w:rPr>
          <w:b w:val="0"/>
          <w:color w:val="0000FF"/>
          <w:sz w:val="20"/>
          <w:szCs w:val="20"/>
        </w:rPr>
        <w:instrText xml:space="preserve"> REF _Ref413436556 \h  \* MERGEFORMAT </w:instrText>
      </w:r>
      <w:r w:rsidR="0052047D" w:rsidRPr="0052047D">
        <w:rPr>
          <w:b w:val="0"/>
          <w:color w:val="0000FF"/>
          <w:sz w:val="20"/>
          <w:szCs w:val="20"/>
        </w:rPr>
      </w:r>
      <w:r w:rsidR="0052047D" w:rsidRPr="0052047D">
        <w:rPr>
          <w:b w:val="0"/>
          <w:color w:val="0000FF"/>
          <w:sz w:val="20"/>
          <w:szCs w:val="20"/>
        </w:rPr>
        <w:fldChar w:fldCharType="separate"/>
      </w:r>
      <w:r w:rsidR="00EC3DD6" w:rsidRPr="00EC3DD6">
        <w:rPr>
          <w:b w:val="0"/>
          <w:color w:val="0000FF"/>
          <w:sz w:val="20"/>
          <w:szCs w:val="20"/>
        </w:rPr>
        <w:t xml:space="preserve">Figure </w:t>
      </w:r>
      <w:r w:rsidR="00EC3DD6" w:rsidRPr="00EC3DD6">
        <w:rPr>
          <w:b w:val="0"/>
          <w:noProof/>
          <w:color w:val="0000FF"/>
          <w:sz w:val="20"/>
          <w:szCs w:val="20"/>
        </w:rPr>
        <w:t>11</w:t>
      </w:r>
      <w:r w:rsidR="0052047D" w:rsidRPr="0052047D">
        <w:rPr>
          <w:b w:val="0"/>
          <w:color w:val="0000FF"/>
          <w:sz w:val="20"/>
          <w:szCs w:val="20"/>
        </w:rPr>
        <w:fldChar w:fldCharType="end"/>
      </w:r>
      <w:r w:rsidRPr="0052047D">
        <w:rPr>
          <w:b w:val="0"/>
          <w:sz w:val="20"/>
          <w:szCs w:val="20"/>
        </w:rPr>
        <w:t>).</w:t>
      </w:r>
    </w:p>
    <w:p w14:paraId="3252E5D6" w14:textId="77777777" w:rsidR="00230060" w:rsidRPr="00230060" w:rsidRDefault="00230060" w:rsidP="00230060">
      <w:pPr>
        <w:pStyle w:val="Heading1"/>
      </w:pPr>
      <w:r w:rsidRPr="00230060">
        <w:t>CONCLUSION &amp; PERSPECTIVES</w:t>
      </w:r>
    </w:p>
    <w:p w14:paraId="3148014F" w14:textId="77777777" w:rsidR="00230060" w:rsidRPr="00340390" w:rsidRDefault="00230060" w:rsidP="00230060">
      <w:pPr>
        <w:suppressAutoHyphens w:val="0"/>
        <w:spacing w:after="0"/>
        <w:rPr>
          <w:sz w:val="24"/>
          <w:szCs w:val="24"/>
          <w:lang w:eastAsia="fr-FR"/>
        </w:rPr>
      </w:pPr>
      <w:r w:rsidRPr="00340390">
        <w:rPr>
          <w:color w:val="000000"/>
          <w:sz w:val="20"/>
          <w:lang w:eastAsia="fr-FR"/>
        </w:rPr>
        <w:t xml:space="preserve">Dans le domaine de l’informatique ambiante, le </w:t>
      </w:r>
      <w:r>
        <w:rPr>
          <w:color w:val="000000"/>
          <w:sz w:val="20"/>
          <w:lang w:eastAsia="fr-FR"/>
        </w:rPr>
        <w:t>mécanisme</w:t>
      </w:r>
      <w:r w:rsidRPr="00340390">
        <w:rPr>
          <w:color w:val="000000"/>
          <w:sz w:val="20"/>
          <w:lang w:eastAsia="fr-FR"/>
        </w:rPr>
        <w:t xml:space="preserve"> de sélection des services logiciel</w:t>
      </w:r>
      <w:r>
        <w:rPr>
          <w:color w:val="000000"/>
          <w:sz w:val="20"/>
          <w:lang w:eastAsia="fr-FR"/>
        </w:rPr>
        <w:t>s est primordial pour assurer leur</w:t>
      </w:r>
      <w:r w:rsidRPr="00340390">
        <w:rPr>
          <w:color w:val="000000"/>
          <w:sz w:val="20"/>
          <w:lang w:eastAsia="fr-FR"/>
        </w:rPr>
        <w:t xml:space="preserve"> cohérence </w:t>
      </w:r>
      <w:r>
        <w:rPr>
          <w:color w:val="000000"/>
          <w:sz w:val="20"/>
          <w:lang w:eastAsia="fr-FR"/>
        </w:rPr>
        <w:t xml:space="preserve">de l’application </w:t>
      </w:r>
      <w:r w:rsidRPr="00340390">
        <w:rPr>
          <w:color w:val="000000"/>
          <w:sz w:val="20"/>
          <w:lang w:eastAsia="fr-FR"/>
        </w:rPr>
        <w:t xml:space="preserve">avec le contexte </w:t>
      </w:r>
      <w:r>
        <w:rPr>
          <w:color w:val="000000"/>
          <w:sz w:val="20"/>
          <w:lang w:eastAsia="fr-FR"/>
        </w:rPr>
        <w:t xml:space="preserve">(continuité de service) </w:t>
      </w:r>
      <w:r w:rsidRPr="00340390">
        <w:rPr>
          <w:color w:val="000000"/>
          <w:sz w:val="20"/>
          <w:lang w:eastAsia="fr-FR"/>
        </w:rPr>
        <w:t xml:space="preserve">et les fonctionnalités recherchées. Cette sélection s’articule autour de deux </w:t>
      </w:r>
      <w:r>
        <w:rPr>
          <w:color w:val="000000"/>
          <w:sz w:val="20"/>
          <w:lang w:eastAsia="fr-FR"/>
        </w:rPr>
        <w:t>propriétés</w:t>
      </w:r>
      <w:r w:rsidRPr="00340390">
        <w:rPr>
          <w:color w:val="000000"/>
          <w:sz w:val="20"/>
          <w:lang w:eastAsia="fr-FR"/>
        </w:rPr>
        <w:t xml:space="preserve">: </w:t>
      </w:r>
    </w:p>
    <w:p w14:paraId="326700E0" w14:textId="77777777" w:rsidR="00230060" w:rsidRDefault="00230060" w:rsidP="00230060">
      <w:pPr>
        <w:numPr>
          <w:ilvl w:val="0"/>
          <w:numId w:val="44"/>
        </w:numPr>
        <w:suppressAutoHyphens w:val="0"/>
        <w:spacing w:after="0"/>
        <w:textAlignment w:val="baseline"/>
        <w:rPr>
          <w:color w:val="000000"/>
          <w:sz w:val="20"/>
          <w:lang w:eastAsia="fr-FR"/>
        </w:rPr>
      </w:pPr>
      <w:r w:rsidRPr="00340390">
        <w:rPr>
          <w:color w:val="000000"/>
          <w:sz w:val="20"/>
          <w:lang w:eastAsia="fr-FR"/>
        </w:rPr>
        <w:lastRenderedPageBreak/>
        <w:t xml:space="preserve">La pertinence </w:t>
      </w:r>
      <w:r>
        <w:rPr>
          <w:rFonts w:ascii="Cambria Math" w:hAnsi="Cambria Math" w:cs="Cambria Math"/>
          <w:color w:val="000000"/>
          <w:sz w:val="20"/>
        </w:rPr>
        <w:t>𝑃</w:t>
      </w:r>
      <w:r>
        <w:rPr>
          <w:color w:val="000000"/>
          <w:sz w:val="20"/>
        </w:rPr>
        <w:t>ϛ</w:t>
      </w:r>
      <w:r w:rsidRPr="00340390">
        <w:rPr>
          <w:color w:val="000000"/>
          <w:sz w:val="20"/>
          <w:lang w:eastAsia="fr-FR"/>
        </w:rPr>
        <w:t xml:space="preserve"> des fonctionnalités offertes par les services en présence par rapport à une fonctionnalité globale que doit atteindre l’application, </w:t>
      </w:r>
    </w:p>
    <w:p w14:paraId="644248E0" w14:textId="781D8F66" w:rsidR="00230060" w:rsidRPr="00230060" w:rsidRDefault="00230060" w:rsidP="00275D1C">
      <w:pPr>
        <w:numPr>
          <w:ilvl w:val="0"/>
          <w:numId w:val="44"/>
        </w:numPr>
        <w:suppressAutoHyphens w:val="0"/>
        <w:textAlignment w:val="baseline"/>
        <w:rPr>
          <w:color w:val="000000"/>
          <w:sz w:val="20"/>
          <w:lang w:eastAsia="fr-FR"/>
        </w:rPr>
      </w:pPr>
      <w:r w:rsidRPr="00340390">
        <w:rPr>
          <w:color w:val="000000"/>
          <w:sz w:val="20"/>
          <w:lang w:eastAsia="fr-FR"/>
        </w:rPr>
        <w:t xml:space="preserve">L’utilisabilité </w:t>
      </w:r>
      <m:oMath>
        <m:sSub>
          <m:sSubPr>
            <m:ctrlPr>
              <w:rPr>
                <w:rFonts w:ascii="Cambria Math" w:hAnsi="Cambria Math"/>
                <w:i/>
                <w:color w:val="000000"/>
                <w:sz w:val="20"/>
                <w:lang w:eastAsia="fr-FR"/>
              </w:rPr>
            </m:ctrlPr>
          </m:sSubPr>
          <m:e>
            <m:r>
              <w:rPr>
                <w:rFonts w:ascii="Cambria Math" w:hAnsi="Cambria Math"/>
                <w:color w:val="000000"/>
                <w:sz w:val="20"/>
              </w:rPr>
              <m:t>U</m:t>
            </m:r>
          </m:e>
          <m:sub>
            <m:r>
              <m:rPr>
                <m:sty m:val="p"/>
              </m:rPr>
              <w:rPr>
                <w:rFonts w:ascii="Cambria Math" w:hAnsi="Cambria Math"/>
                <w:color w:val="000000"/>
                <w:sz w:val="20"/>
              </w:rPr>
              <m:t>ϛ(t)</m:t>
            </m:r>
          </m:sub>
        </m:sSub>
      </m:oMath>
      <w:r>
        <w:rPr>
          <w:color w:val="000000"/>
          <w:sz w:val="20"/>
          <w:lang w:eastAsia="fr-FR"/>
        </w:rPr>
        <w:t xml:space="preserve"> </w:t>
      </w:r>
      <w:r w:rsidRPr="00340390">
        <w:rPr>
          <w:color w:val="000000"/>
          <w:sz w:val="20"/>
          <w:lang w:eastAsia="fr-FR"/>
        </w:rPr>
        <w:t>des dispositifs et des services qui dépend de leur état physique et de leur disponibilité da</w:t>
      </w:r>
      <w:r>
        <w:rPr>
          <w:color w:val="000000"/>
          <w:sz w:val="20"/>
          <w:lang w:eastAsia="fr-FR"/>
        </w:rPr>
        <w:t>ns le temps et dans l’espace.</w:t>
      </w:r>
    </w:p>
    <w:p w14:paraId="46C61EE1" w14:textId="35302A35" w:rsidR="00275D1C" w:rsidRDefault="00EC3DD6" w:rsidP="00275D1C">
      <w:pPr>
        <w:keepNext/>
      </w:pPr>
      <w:r>
        <w:rPr>
          <w:noProof/>
          <w:lang w:eastAsia="fr-FR"/>
        </w:rPr>
        <w:pict w14:anchorId="344088D3">
          <v:shape id="_x0000_i1032" type="#_x0000_t75" style="width:259.2pt;height:2in">
            <v:imagedata r:id="rId17" o:title="Screen Shot 2015-03-06 at 13"/>
          </v:shape>
        </w:pict>
      </w:r>
    </w:p>
    <w:p w14:paraId="399B77A7" w14:textId="77777777" w:rsidR="00275D1C" w:rsidRPr="00452625" w:rsidRDefault="00275D1C" w:rsidP="00275D1C">
      <w:pPr>
        <w:pStyle w:val="Caption"/>
      </w:pPr>
      <w:bookmarkStart w:id="14" w:name="_Ref412905832"/>
      <w:r>
        <w:t xml:space="preserve">Figure </w:t>
      </w:r>
      <w:r w:rsidR="00EC3DD6">
        <w:fldChar w:fldCharType="begin"/>
      </w:r>
      <w:r w:rsidR="00EC3DD6">
        <w:instrText xml:space="preserve"> SEQ Figure \* ARABIC </w:instrText>
      </w:r>
      <w:r w:rsidR="00EC3DD6">
        <w:fldChar w:fldCharType="separate"/>
      </w:r>
      <w:r w:rsidR="00EC3DD6">
        <w:rPr>
          <w:noProof/>
        </w:rPr>
        <w:t>10</w:t>
      </w:r>
      <w:r w:rsidR="00EC3DD6">
        <w:rPr>
          <w:noProof/>
        </w:rPr>
        <w:fldChar w:fldCharType="end"/>
      </w:r>
      <w:bookmarkEnd w:id="14"/>
      <w:r>
        <w:t xml:space="preserve"> : </w:t>
      </w:r>
      <w:r w:rsidRPr="00F421D9">
        <w:rPr>
          <w:b w:val="0"/>
        </w:rPr>
        <w:t>Contextualisation de propriétés</w:t>
      </w:r>
    </w:p>
    <w:p w14:paraId="68874F8C" w14:textId="084E06FA" w:rsidR="00340390" w:rsidRDefault="00EC3DD6" w:rsidP="00AF74A8">
      <w:pPr>
        <w:keepNext/>
        <w:jc w:val="center"/>
      </w:pPr>
      <w:r>
        <w:rPr>
          <w:color w:val="000000"/>
          <w:sz w:val="20"/>
        </w:rPr>
        <w:pict w14:anchorId="5C2E376F">
          <v:shape id="_x0000_i1033" type="#_x0000_t75" style="width:223.2pt;height:230.4pt">
            <v:imagedata r:id="rId18" o:title="Screen Shot 2015-03-06 at 13"/>
          </v:shape>
        </w:pict>
      </w:r>
    </w:p>
    <w:p w14:paraId="60A9D20E" w14:textId="77777777" w:rsidR="00D541D0" w:rsidRDefault="00D541D0" w:rsidP="00D541D0">
      <w:pPr>
        <w:pStyle w:val="Caption"/>
        <w:rPr>
          <w:b w:val="0"/>
          <w:sz w:val="20"/>
          <w:szCs w:val="20"/>
        </w:rPr>
      </w:pPr>
      <w:bookmarkStart w:id="15" w:name="_Ref413436556"/>
      <w:bookmarkStart w:id="16" w:name="_Ref412883591"/>
      <w:r w:rsidRPr="00275D1C">
        <w:rPr>
          <w:sz w:val="20"/>
          <w:szCs w:val="20"/>
        </w:rPr>
        <w:t xml:space="preserve">Figure </w:t>
      </w:r>
      <w:r w:rsidRPr="00275D1C">
        <w:rPr>
          <w:sz w:val="20"/>
          <w:szCs w:val="20"/>
        </w:rPr>
        <w:fldChar w:fldCharType="begin"/>
      </w:r>
      <w:r w:rsidRPr="00275D1C">
        <w:rPr>
          <w:sz w:val="20"/>
          <w:szCs w:val="20"/>
        </w:rPr>
        <w:instrText xml:space="preserve"> SEQ Figure \* ARABIC </w:instrText>
      </w:r>
      <w:r w:rsidRPr="00275D1C">
        <w:rPr>
          <w:sz w:val="20"/>
          <w:szCs w:val="20"/>
        </w:rPr>
        <w:fldChar w:fldCharType="separate"/>
      </w:r>
      <w:r w:rsidR="00EC3DD6">
        <w:rPr>
          <w:noProof/>
          <w:sz w:val="20"/>
          <w:szCs w:val="20"/>
        </w:rPr>
        <w:t>11</w:t>
      </w:r>
      <w:r w:rsidRPr="00275D1C">
        <w:rPr>
          <w:sz w:val="20"/>
          <w:szCs w:val="20"/>
        </w:rPr>
        <w:fldChar w:fldCharType="end"/>
      </w:r>
      <w:bookmarkEnd w:id="15"/>
      <w:r w:rsidRPr="00275D1C">
        <w:rPr>
          <w:sz w:val="20"/>
          <w:szCs w:val="20"/>
        </w:rPr>
        <w:t xml:space="preserve"> </w:t>
      </w:r>
      <w:r>
        <w:rPr>
          <w:b w:val="0"/>
          <w:sz w:val="20"/>
          <w:szCs w:val="20"/>
        </w:rPr>
        <w:t>: Composition d'application</w:t>
      </w:r>
    </w:p>
    <w:bookmarkEnd w:id="16"/>
    <w:p w14:paraId="708AF802" w14:textId="22179D81" w:rsidR="00340390" w:rsidRPr="00D541D0" w:rsidRDefault="00340390" w:rsidP="00D541D0">
      <w:pPr>
        <w:suppressAutoHyphens w:val="0"/>
        <w:textAlignment w:val="baseline"/>
        <w:rPr>
          <w:color w:val="000000"/>
          <w:sz w:val="20"/>
          <w:lang w:eastAsia="fr-FR"/>
        </w:rPr>
      </w:pPr>
      <w:r w:rsidRPr="00D541D0">
        <w:rPr>
          <w:color w:val="000000"/>
          <w:sz w:val="20"/>
          <w:lang w:eastAsia="fr-FR"/>
        </w:rPr>
        <w:t xml:space="preserve">Dans ce cadre, l’utilisation </w:t>
      </w:r>
      <w:r w:rsidRPr="00D541D0">
        <w:rPr>
          <w:b/>
          <w:color w:val="000000"/>
          <w:sz w:val="20"/>
          <w:lang w:eastAsia="fr-FR"/>
        </w:rPr>
        <w:t>d’annotations sémantiques formelles dynamiques, distribuées, et interopérables sur les dispositifs et les services</w:t>
      </w:r>
      <w:r w:rsidRPr="00D541D0">
        <w:rPr>
          <w:color w:val="000000"/>
          <w:sz w:val="20"/>
          <w:lang w:eastAsia="fr-FR"/>
        </w:rPr>
        <w:t xml:space="preserve">, qui s’appuient sur les standards du web sémantique, nous a permis de construire une représentation dynamique de la </w:t>
      </w:r>
      <w:r w:rsidR="00C75A22" w:rsidRPr="00D541D0">
        <w:rPr>
          <w:color w:val="000000"/>
          <w:sz w:val="20"/>
          <w:lang w:eastAsia="fr-FR"/>
        </w:rPr>
        <w:t>connaissance sur les dispositifs, les services et</w:t>
      </w:r>
      <w:r w:rsidR="00D541D0">
        <w:rPr>
          <w:color w:val="000000"/>
          <w:sz w:val="20"/>
          <w:lang w:eastAsia="fr-FR"/>
        </w:rPr>
        <w:t xml:space="preserve"> </w:t>
      </w:r>
      <w:r w:rsidR="00C75A22">
        <w:rPr>
          <w:color w:val="000000"/>
          <w:sz w:val="20"/>
          <w:lang w:eastAsia="fr-FR"/>
        </w:rPr>
        <w:t>le</w:t>
      </w:r>
      <w:r w:rsidRPr="00340390">
        <w:rPr>
          <w:color w:val="000000"/>
          <w:sz w:val="20"/>
          <w:lang w:eastAsia="fr-FR"/>
        </w:rPr>
        <w:t xml:space="preserve"> contexte qui se décompose en trois couches distinctes: </w:t>
      </w:r>
    </w:p>
    <w:p w14:paraId="1E5963BB" w14:textId="3821C538" w:rsidR="00340390" w:rsidRPr="00340390" w:rsidRDefault="00340390" w:rsidP="007414FE">
      <w:pPr>
        <w:numPr>
          <w:ilvl w:val="0"/>
          <w:numId w:val="45"/>
        </w:numPr>
        <w:tabs>
          <w:tab w:val="clear" w:pos="720"/>
          <w:tab w:val="num" w:pos="360"/>
        </w:tabs>
        <w:suppressAutoHyphens w:val="0"/>
        <w:spacing w:after="0"/>
        <w:ind w:left="360" w:hanging="270"/>
        <w:textAlignment w:val="baseline"/>
        <w:rPr>
          <w:color w:val="000000"/>
          <w:sz w:val="20"/>
          <w:lang w:eastAsia="fr-FR"/>
        </w:rPr>
      </w:pPr>
      <w:r w:rsidRPr="00340390">
        <w:rPr>
          <w:color w:val="000000"/>
          <w:sz w:val="20"/>
          <w:lang w:eastAsia="fr-FR"/>
        </w:rPr>
        <w:t xml:space="preserve">Le graphe d’héritage des propriétés contextuelles qui décrit la </w:t>
      </w:r>
      <w:r w:rsidRPr="00340390">
        <w:rPr>
          <w:b/>
          <w:color w:val="000000"/>
          <w:sz w:val="20"/>
          <w:lang w:eastAsia="fr-FR"/>
        </w:rPr>
        <w:t>sémantique structurelle</w:t>
      </w:r>
      <w:r w:rsidRPr="00340390">
        <w:rPr>
          <w:color w:val="000000"/>
          <w:sz w:val="20"/>
          <w:lang w:eastAsia="fr-FR"/>
        </w:rPr>
        <w:t xml:space="preserve"> du contexte, </w:t>
      </w:r>
    </w:p>
    <w:p w14:paraId="6653D246" w14:textId="1C303D05" w:rsidR="00340390" w:rsidRPr="00340390" w:rsidRDefault="00340390" w:rsidP="007414FE">
      <w:pPr>
        <w:numPr>
          <w:ilvl w:val="0"/>
          <w:numId w:val="45"/>
        </w:numPr>
        <w:tabs>
          <w:tab w:val="clear" w:pos="720"/>
          <w:tab w:val="num" w:pos="360"/>
        </w:tabs>
        <w:suppressAutoHyphens w:val="0"/>
        <w:spacing w:after="0"/>
        <w:ind w:left="360" w:hanging="270"/>
        <w:textAlignment w:val="baseline"/>
        <w:rPr>
          <w:color w:val="000000"/>
          <w:sz w:val="20"/>
          <w:lang w:eastAsia="fr-FR"/>
        </w:rPr>
      </w:pPr>
      <w:r w:rsidRPr="00340390">
        <w:rPr>
          <w:color w:val="000000"/>
          <w:sz w:val="20"/>
          <w:lang w:eastAsia="fr-FR"/>
        </w:rPr>
        <w:t>Les annotations sémantiqu</w:t>
      </w:r>
      <w:r w:rsidR="00463235">
        <w:rPr>
          <w:color w:val="000000"/>
          <w:sz w:val="20"/>
          <w:lang w:eastAsia="fr-FR"/>
        </w:rPr>
        <w:t xml:space="preserve">es locales aux dispositifs </w:t>
      </w:r>
      <w:r w:rsidRPr="00340390">
        <w:rPr>
          <w:color w:val="000000"/>
          <w:sz w:val="20"/>
          <w:lang w:eastAsia="fr-FR"/>
        </w:rPr>
        <w:t xml:space="preserve">qui apportent une </w:t>
      </w:r>
      <w:r w:rsidRPr="00340390">
        <w:rPr>
          <w:b/>
          <w:color w:val="000000"/>
          <w:sz w:val="20"/>
          <w:lang w:eastAsia="fr-FR"/>
        </w:rPr>
        <w:t>sémantique fonctionnelle</w:t>
      </w:r>
      <w:r w:rsidRPr="00340390">
        <w:rPr>
          <w:color w:val="000000"/>
          <w:sz w:val="20"/>
          <w:lang w:eastAsia="fr-FR"/>
        </w:rPr>
        <w:t xml:space="preserve"> aux services et aux observations et enrichissent une BdC,</w:t>
      </w:r>
    </w:p>
    <w:p w14:paraId="56718AE5" w14:textId="34F12B4D" w:rsidR="00340390" w:rsidRPr="00340390" w:rsidRDefault="00340390" w:rsidP="007414FE">
      <w:pPr>
        <w:numPr>
          <w:ilvl w:val="0"/>
          <w:numId w:val="45"/>
        </w:numPr>
        <w:tabs>
          <w:tab w:val="clear" w:pos="720"/>
          <w:tab w:val="num" w:pos="360"/>
        </w:tabs>
        <w:suppressAutoHyphens w:val="0"/>
        <w:spacing w:after="20"/>
        <w:ind w:left="360" w:hanging="270"/>
        <w:textAlignment w:val="baseline"/>
        <w:rPr>
          <w:color w:val="000000"/>
          <w:sz w:val="20"/>
          <w:lang w:eastAsia="fr-FR"/>
        </w:rPr>
      </w:pPr>
      <w:r w:rsidRPr="00340390">
        <w:rPr>
          <w:color w:val="000000"/>
          <w:sz w:val="20"/>
          <w:lang w:eastAsia="fr-FR"/>
        </w:rPr>
        <w:t xml:space="preserve">La BdC centralisée qui contient les faits et les individus portant sur l’ensemble des domaines sur lesquels des raisonnements sont appliqués et dont </w:t>
      </w:r>
      <w:r w:rsidRPr="00340390">
        <w:rPr>
          <w:b/>
          <w:color w:val="000000"/>
          <w:sz w:val="20"/>
          <w:lang w:eastAsia="fr-FR"/>
        </w:rPr>
        <w:t>la connaissance terminologique TBox évolue incrémentalement</w:t>
      </w:r>
      <w:r w:rsidRPr="00340390">
        <w:rPr>
          <w:color w:val="000000"/>
          <w:sz w:val="20"/>
          <w:lang w:eastAsia="fr-FR"/>
        </w:rPr>
        <w:t xml:space="preserve">. </w:t>
      </w:r>
    </w:p>
    <w:p w14:paraId="22BADE86" w14:textId="332FB827" w:rsidR="00DD323C" w:rsidRPr="00DD323C" w:rsidRDefault="00DD323C" w:rsidP="007414FE">
      <w:pPr>
        <w:suppressAutoHyphens w:val="0"/>
        <w:spacing w:after="0"/>
        <w:rPr>
          <w:color w:val="000000"/>
          <w:sz w:val="10"/>
          <w:szCs w:val="10"/>
          <w:lang w:eastAsia="fr-FR"/>
        </w:rPr>
      </w:pPr>
    </w:p>
    <w:p w14:paraId="243DD635" w14:textId="24862818" w:rsidR="00340390" w:rsidRPr="00340390" w:rsidRDefault="00340390" w:rsidP="007414FE">
      <w:pPr>
        <w:suppressAutoHyphens w:val="0"/>
        <w:spacing w:after="0"/>
        <w:rPr>
          <w:sz w:val="24"/>
          <w:szCs w:val="24"/>
          <w:lang w:eastAsia="fr-FR"/>
        </w:rPr>
      </w:pPr>
      <w:r w:rsidRPr="00340390">
        <w:rPr>
          <w:color w:val="000000"/>
          <w:sz w:val="20"/>
          <w:lang w:eastAsia="fr-FR"/>
        </w:rPr>
        <w:lastRenderedPageBreak/>
        <w:t xml:space="preserve">La représentation du contexte est améliorée grâce à la mise en œuvre d’une </w:t>
      </w:r>
      <w:r w:rsidRPr="00340390">
        <w:rPr>
          <w:b/>
          <w:color w:val="000000"/>
          <w:sz w:val="20"/>
          <w:lang w:eastAsia="fr-FR"/>
        </w:rPr>
        <w:t>représentation contextualisée de la connaissance dans la BdC</w:t>
      </w:r>
      <w:r w:rsidRPr="00340390">
        <w:rPr>
          <w:color w:val="000000"/>
          <w:sz w:val="20"/>
          <w:lang w:eastAsia="fr-FR"/>
        </w:rPr>
        <w:t xml:space="preserve"> qui permet de raisonner sur la validité des dispositifs </w:t>
      </w:r>
      <w:r w:rsidR="00DD323C">
        <w:rPr>
          <w:color w:val="000000"/>
          <w:sz w:val="20"/>
          <w:lang w:eastAsia="fr-FR"/>
        </w:rPr>
        <w:t xml:space="preserve">et des services dans le temps, </w:t>
      </w:r>
      <w:r w:rsidRPr="00340390">
        <w:rPr>
          <w:color w:val="000000"/>
          <w:sz w:val="20"/>
          <w:lang w:eastAsia="fr-FR"/>
        </w:rPr>
        <w:t>dans l’espace</w:t>
      </w:r>
      <w:r w:rsidR="00DD323C">
        <w:rPr>
          <w:color w:val="000000"/>
          <w:sz w:val="20"/>
          <w:lang w:eastAsia="fr-FR"/>
        </w:rPr>
        <w:t xml:space="preserve"> ou toute autre dimension pertinente </w:t>
      </w:r>
      <w:r w:rsidR="00DD323C">
        <w:rPr>
          <w:color w:val="000000"/>
          <w:sz w:val="20"/>
        </w:rPr>
        <w:t>dans le cadre d’objets ou de dispositifs physiques réels (température, qualité de service, etc…)</w:t>
      </w:r>
      <w:r w:rsidRPr="00340390">
        <w:rPr>
          <w:color w:val="000000"/>
          <w:sz w:val="20"/>
          <w:lang w:eastAsia="fr-FR"/>
        </w:rPr>
        <w:t xml:space="preserve">. </w:t>
      </w:r>
    </w:p>
    <w:p w14:paraId="5A9CAD82" w14:textId="4D38EE6E" w:rsidR="007414FE" w:rsidRPr="007414FE" w:rsidRDefault="007414FE" w:rsidP="00340390">
      <w:pPr>
        <w:suppressAutoHyphens w:val="0"/>
        <w:spacing w:after="0"/>
        <w:rPr>
          <w:color w:val="000000"/>
          <w:sz w:val="10"/>
          <w:szCs w:val="10"/>
          <w:u w:val="single"/>
          <w:lang w:eastAsia="fr-FR"/>
        </w:rPr>
      </w:pPr>
    </w:p>
    <w:p w14:paraId="734F83EC" w14:textId="58E2FE37" w:rsidR="00340390" w:rsidRPr="00340390" w:rsidRDefault="0039749C" w:rsidP="00340390">
      <w:pPr>
        <w:suppressAutoHyphens w:val="0"/>
        <w:spacing w:after="0"/>
        <w:rPr>
          <w:sz w:val="24"/>
          <w:szCs w:val="24"/>
          <w:lang w:eastAsia="fr-FR"/>
        </w:rPr>
      </w:pPr>
      <w:r>
        <w:rPr>
          <w:color w:val="000000"/>
          <w:sz w:val="20"/>
          <w:lang w:eastAsia="fr-FR"/>
        </w:rPr>
        <w:t>Cette approche</w:t>
      </w:r>
      <w:r w:rsidR="00340390" w:rsidRPr="00340390">
        <w:rPr>
          <w:color w:val="000000"/>
          <w:sz w:val="20"/>
          <w:lang w:eastAsia="fr-FR"/>
        </w:rPr>
        <w:t xml:space="preserve">, se heurte </w:t>
      </w:r>
      <w:r>
        <w:rPr>
          <w:color w:val="000000"/>
          <w:sz w:val="20"/>
          <w:lang w:eastAsia="fr-FR"/>
        </w:rPr>
        <w:t xml:space="preserve">néanmoins </w:t>
      </w:r>
      <w:r w:rsidR="00340390" w:rsidRPr="00340390">
        <w:rPr>
          <w:color w:val="000000"/>
          <w:sz w:val="20"/>
          <w:lang w:eastAsia="fr-FR"/>
        </w:rPr>
        <w:t xml:space="preserve">à quelques problématiques qu’il conviendra d’étudier : </w:t>
      </w:r>
    </w:p>
    <w:p w14:paraId="4C84D850" w14:textId="2B30D427" w:rsidR="00340390" w:rsidRPr="00340390" w:rsidRDefault="00340390" w:rsidP="007414FE">
      <w:pPr>
        <w:numPr>
          <w:ilvl w:val="0"/>
          <w:numId w:val="46"/>
        </w:numPr>
        <w:tabs>
          <w:tab w:val="clear" w:pos="720"/>
          <w:tab w:val="num" w:pos="450"/>
        </w:tabs>
        <w:suppressAutoHyphens w:val="0"/>
        <w:spacing w:after="0"/>
        <w:ind w:left="450" w:hanging="270"/>
        <w:textAlignment w:val="baseline"/>
        <w:rPr>
          <w:color w:val="000000"/>
          <w:sz w:val="20"/>
          <w:lang w:eastAsia="fr-FR"/>
        </w:rPr>
      </w:pPr>
      <w:r w:rsidRPr="00340390">
        <w:rPr>
          <w:color w:val="000000"/>
          <w:sz w:val="20"/>
          <w:lang w:eastAsia="fr-FR"/>
        </w:rPr>
        <w:t>En premier lieu, les raisonnements sur les relations topologiques du temps et de l’espace nécessiten</w:t>
      </w:r>
      <w:r w:rsidR="0039749C">
        <w:rPr>
          <w:color w:val="000000"/>
          <w:sz w:val="20"/>
          <w:lang w:eastAsia="fr-FR"/>
        </w:rPr>
        <w:t>t des modifications, tant au niveau du</w:t>
      </w:r>
      <w:r w:rsidRPr="00340390">
        <w:rPr>
          <w:color w:val="000000"/>
          <w:sz w:val="20"/>
          <w:lang w:eastAsia="fr-FR"/>
        </w:rPr>
        <w:t xml:space="preserve"> moteur d’inférence que sur le moteur de requêtes</w:t>
      </w:r>
      <w:r w:rsidR="0039749C">
        <w:rPr>
          <w:color w:val="000000"/>
          <w:sz w:val="20"/>
          <w:lang w:eastAsia="fr-FR"/>
        </w:rPr>
        <w:t xml:space="preserve"> qui nécessitent la définition de nouvelles règles d’inférence et d’opérateurs </w:t>
      </w:r>
      <w:r w:rsidR="0039749C" w:rsidRPr="0039749C">
        <w:rPr>
          <w:i/>
          <w:color w:val="000000"/>
          <w:sz w:val="20"/>
          <w:lang w:eastAsia="fr-FR"/>
        </w:rPr>
        <w:t>ad-hoc</w:t>
      </w:r>
      <w:r w:rsidR="00C75A22">
        <w:rPr>
          <w:color w:val="000000"/>
          <w:sz w:val="20"/>
          <w:lang w:eastAsia="fr-FR"/>
        </w:rPr>
        <w:t>. Dans ce cadre, l’utilisation de SWRL (Semantic Web Rule Languag</w:t>
      </w:r>
      <w:r w:rsidR="00C75A22" w:rsidRPr="00C75A22">
        <w:rPr>
          <w:sz w:val="20"/>
          <w:lang w:eastAsia="fr-FR"/>
        </w:rPr>
        <w:t>e)</w:t>
      </w:r>
      <w:r w:rsidR="00C75A22" w:rsidRPr="00C75A22">
        <w:rPr>
          <w:color w:val="0000FF"/>
          <w:sz w:val="20"/>
          <w:lang w:eastAsia="fr-FR"/>
        </w:rPr>
        <w:t xml:space="preserve"> </w:t>
      </w:r>
      <w:r w:rsidR="00C75A22" w:rsidRPr="00C75A22">
        <w:rPr>
          <w:color w:val="0000FF"/>
          <w:sz w:val="20"/>
          <w:lang w:eastAsia="fr-FR"/>
        </w:rPr>
        <w:fldChar w:fldCharType="begin"/>
      </w:r>
      <w:r w:rsidR="00C75A22" w:rsidRPr="00C75A22">
        <w:rPr>
          <w:color w:val="0000FF"/>
          <w:sz w:val="20"/>
          <w:lang w:eastAsia="fr-FR"/>
        </w:rPr>
        <w:instrText xml:space="preserve"> REF _Ref412886201 \w \h </w:instrText>
      </w:r>
      <w:r w:rsidR="00C75A22" w:rsidRPr="00C75A22">
        <w:rPr>
          <w:color w:val="0000FF"/>
          <w:sz w:val="20"/>
          <w:lang w:eastAsia="fr-FR"/>
        </w:rPr>
      </w:r>
      <w:r w:rsidR="00C75A22" w:rsidRPr="00C75A22">
        <w:rPr>
          <w:color w:val="0000FF"/>
          <w:sz w:val="20"/>
          <w:lang w:eastAsia="fr-FR"/>
        </w:rPr>
        <w:fldChar w:fldCharType="separate"/>
      </w:r>
      <w:r w:rsidR="00EC3DD6">
        <w:rPr>
          <w:color w:val="0000FF"/>
          <w:sz w:val="20"/>
          <w:lang w:eastAsia="fr-FR"/>
        </w:rPr>
        <w:t>[47]</w:t>
      </w:r>
      <w:r w:rsidR="00C75A22" w:rsidRPr="00C75A22">
        <w:rPr>
          <w:color w:val="0000FF"/>
          <w:sz w:val="20"/>
          <w:lang w:eastAsia="fr-FR"/>
        </w:rPr>
        <w:fldChar w:fldCharType="end"/>
      </w:r>
      <w:r w:rsidR="00C75A22">
        <w:rPr>
          <w:color w:val="000000"/>
          <w:sz w:val="20"/>
          <w:lang w:eastAsia="fr-FR"/>
        </w:rPr>
        <w:t xml:space="preserve"> </w:t>
      </w:r>
      <w:r w:rsidR="00AA7774">
        <w:rPr>
          <w:color w:val="000000"/>
          <w:sz w:val="20"/>
          <w:lang w:eastAsia="fr-FR"/>
        </w:rPr>
        <w:t xml:space="preserve">et </w:t>
      </w:r>
      <w:r w:rsidR="00AA7774" w:rsidRPr="00AA7774">
        <w:rPr>
          <w:color w:val="000000"/>
          <w:sz w:val="20"/>
          <w:lang w:eastAsia="fr-FR"/>
        </w:rPr>
        <w:t>SQWRL (</w:t>
      </w:r>
      <w:r w:rsidR="00AA7774" w:rsidRPr="00AA7774">
        <w:rPr>
          <w:color w:val="1A1A1A"/>
          <w:sz w:val="20"/>
          <w:lang w:eastAsia="fr-FR"/>
        </w:rPr>
        <w:t>Semantic Query-enhanced Web Rule Language)</w:t>
      </w:r>
      <w:r w:rsidR="00AA7774">
        <w:rPr>
          <w:color w:val="000000"/>
          <w:sz w:val="20"/>
          <w:lang w:eastAsia="fr-FR"/>
        </w:rPr>
        <w:t xml:space="preserve"> </w:t>
      </w:r>
      <w:r w:rsidR="00AA7774" w:rsidRPr="00AA7774">
        <w:rPr>
          <w:color w:val="0000FF"/>
          <w:sz w:val="20"/>
          <w:lang w:eastAsia="fr-FR"/>
        </w:rPr>
        <w:fldChar w:fldCharType="begin"/>
      </w:r>
      <w:r w:rsidR="00AA7774" w:rsidRPr="00AA7774">
        <w:rPr>
          <w:color w:val="0000FF"/>
          <w:sz w:val="20"/>
          <w:lang w:eastAsia="fr-FR"/>
        </w:rPr>
        <w:instrText xml:space="preserve"> REF _Ref412886721 \w \h </w:instrText>
      </w:r>
      <w:r w:rsidR="00AA7774" w:rsidRPr="00AA7774">
        <w:rPr>
          <w:color w:val="0000FF"/>
          <w:sz w:val="20"/>
          <w:lang w:eastAsia="fr-FR"/>
        </w:rPr>
      </w:r>
      <w:r w:rsidR="00AA7774" w:rsidRPr="00AA7774">
        <w:rPr>
          <w:color w:val="0000FF"/>
          <w:sz w:val="20"/>
          <w:lang w:eastAsia="fr-FR"/>
        </w:rPr>
        <w:fldChar w:fldCharType="separate"/>
      </w:r>
      <w:r w:rsidR="00EC3DD6">
        <w:rPr>
          <w:color w:val="0000FF"/>
          <w:sz w:val="20"/>
          <w:lang w:eastAsia="fr-FR"/>
        </w:rPr>
        <w:t>[48]</w:t>
      </w:r>
      <w:r w:rsidR="00AA7774" w:rsidRPr="00AA7774">
        <w:rPr>
          <w:color w:val="0000FF"/>
          <w:sz w:val="20"/>
          <w:lang w:eastAsia="fr-FR"/>
        </w:rPr>
        <w:fldChar w:fldCharType="end"/>
      </w:r>
      <w:r w:rsidR="00AA7774">
        <w:rPr>
          <w:color w:val="000000"/>
          <w:sz w:val="20"/>
          <w:lang w:eastAsia="fr-FR"/>
        </w:rPr>
        <w:t xml:space="preserve"> peuvent</w:t>
      </w:r>
      <w:r w:rsidR="00C75A22">
        <w:rPr>
          <w:color w:val="000000"/>
          <w:sz w:val="20"/>
          <w:lang w:eastAsia="fr-FR"/>
        </w:rPr>
        <w:t xml:space="preserve"> être envisagée</w:t>
      </w:r>
      <w:r w:rsidR="00AA7774">
        <w:rPr>
          <w:color w:val="000000"/>
          <w:sz w:val="20"/>
          <w:lang w:eastAsia="fr-FR"/>
        </w:rPr>
        <w:t>s</w:t>
      </w:r>
      <w:r w:rsidR="00C75A22">
        <w:rPr>
          <w:color w:val="000000"/>
          <w:sz w:val="20"/>
          <w:lang w:eastAsia="fr-FR"/>
        </w:rPr>
        <w:t>.</w:t>
      </w:r>
    </w:p>
    <w:p w14:paraId="1F6B5E57" w14:textId="791664CC" w:rsidR="00340390" w:rsidRPr="00340390" w:rsidRDefault="0039749C" w:rsidP="007414FE">
      <w:pPr>
        <w:numPr>
          <w:ilvl w:val="0"/>
          <w:numId w:val="46"/>
        </w:numPr>
        <w:tabs>
          <w:tab w:val="clear" w:pos="720"/>
          <w:tab w:val="num" w:pos="450"/>
        </w:tabs>
        <w:suppressAutoHyphens w:val="0"/>
        <w:spacing w:after="0"/>
        <w:ind w:left="450" w:hanging="270"/>
        <w:textAlignment w:val="baseline"/>
        <w:rPr>
          <w:color w:val="000000"/>
          <w:sz w:val="20"/>
          <w:lang w:eastAsia="fr-FR"/>
        </w:rPr>
      </w:pPr>
      <w:r>
        <w:rPr>
          <w:color w:val="000000"/>
          <w:sz w:val="20"/>
          <w:lang w:eastAsia="fr-FR"/>
        </w:rPr>
        <w:t>Chaque dispositif embarquant l</w:t>
      </w:r>
      <w:r w:rsidR="00340390" w:rsidRPr="00340390">
        <w:rPr>
          <w:color w:val="000000"/>
          <w:sz w:val="20"/>
          <w:lang w:eastAsia="fr-FR"/>
        </w:rPr>
        <w:t>a description sémantique</w:t>
      </w:r>
      <w:r>
        <w:rPr>
          <w:color w:val="000000"/>
          <w:sz w:val="20"/>
          <w:lang w:eastAsia="fr-FR"/>
        </w:rPr>
        <w:t xml:space="preserve"> de son domaine</w:t>
      </w:r>
      <w:r w:rsidR="00340390" w:rsidRPr="00340390">
        <w:rPr>
          <w:color w:val="000000"/>
          <w:sz w:val="20"/>
          <w:lang w:eastAsia="fr-FR"/>
        </w:rPr>
        <w:t xml:space="preserve">, définie par des personnes différentes, il y a un   risque : </w:t>
      </w:r>
    </w:p>
    <w:p w14:paraId="750EEAF2" w14:textId="091CD29C" w:rsidR="00340390" w:rsidRPr="00340390" w:rsidRDefault="00340390" w:rsidP="007414FE">
      <w:pPr>
        <w:numPr>
          <w:ilvl w:val="1"/>
          <w:numId w:val="47"/>
        </w:numPr>
        <w:tabs>
          <w:tab w:val="num" w:pos="900"/>
        </w:tabs>
        <w:suppressAutoHyphens w:val="0"/>
        <w:spacing w:after="0"/>
        <w:ind w:left="900" w:hanging="270"/>
        <w:textAlignment w:val="baseline"/>
        <w:rPr>
          <w:color w:val="000000"/>
          <w:sz w:val="20"/>
          <w:lang w:eastAsia="fr-FR"/>
        </w:rPr>
      </w:pPr>
      <w:r w:rsidRPr="00340390">
        <w:rPr>
          <w:color w:val="000000"/>
          <w:sz w:val="20"/>
          <w:lang w:eastAsia="fr-FR"/>
        </w:rPr>
        <w:t>De conflits ontologiques à gérer et d’alignements à réaliser</w:t>
      </w:r>
      <w:r w:rsidR="0065738B">
        <w:rPr>
          <w:color w:val="000000"/>
          <w:sz w:val="20"/>
          <w:lang w:eastAsia="fr-FR"/>
        </w:rPr>
        <w:t xml:space="preserve"> </w:t>
      </w:r>
      <w:r w:rsidR="0065738B" w:rsidRPr="0065738B">
        <w:rPr>
          <w:color w:val="0000FF"/>
          <w:sz w:val="20"/>
          <w:lang w:eastAsia="fr-FR"/>
        </w:rPr>
        <w:fldChar w:fldCharType="begin"/>
      </w:r>
      <w:r w:rsidR="0065738B" w:rsidRPr="0065738B">
        <w:rPr>
          <w:color w:val="0000FF"/>
          <w:sz w:val="20"/>
          <w:lang w:eastAsia="fr-FR"/>
        </w:rPr>
        <w:instrText xml:space="preserve"> REF _Ref412887090 \w \h </w:instrText>
      </w:r>
      <w:r w:rsidR="0065738B" w:rsidRPr="0065738B">
        <w:rPr>
          <w:color w:val="0000FF"/>
          <w:sz w:val="20"/>
          <w:lang w:eastAsia="fr-FR"/>
        </w:rPr>
      </w:r>
      <w:r w:rsidR="0065738B" w:rsidRPr="0065738B">
        <w:rPr>
          <w:color w:val="0000FF"/>
          <w:sz w:val="20"/>
          <w:lang w:eastAsia="fr-FR"/>
        </w:rPr>
        <w:fldChar w:fldCharType="separate"/>
      </w:r>
      <w:r w:rsidR="00EC3DD6">
        <w:rPr>
          <w:color w:val="0000FF"/>
          <w:sz w:val="20"/>
          <w:lang w:eastAsia="fr-FR"/>
        </w:rPr>
        <w:t>[49]</w:t>
      </w:r>
      <w:r w:rsidR="0065738B" w:rsidRPr="0065738B">
        <w:rPr>
          <w:color w:val="0000FF"/>
          <w:sz w:val="20"/>
          <w:lang w:eastAsia="fr-FR"/>
        </w:rPr>
        <w:fldChar w:fldCharType="end"/>
      </w:r>
      <w:r w:rsidR="0065738B">
        <w:rPr>
          <w:color w:val="000000"/>
          <w:sz w:val="20"/>
          <w:lang w:eastAsia="fr-FR"/>
        </w:rPr>
        <w:t>. L’ajout, dans les annotations sémantiques statiques, des synonymes sur les concepts définis peut alors aider</w:t>
      </w:r>
      <w:r w:rsidRPr="00340390">
        <w:rPr>
          <w:color w:val="000000"/>
          <w:sz w:val="20"/>
          <w:lang w:eastAsia="fr-FR"/>
        </w:rPr>
        <w:t xml:space="preserve"> </w:t>
      </w:r>
      <w:r w:rsidR="0065738B" w:rsidRPr="0065738B">
        <w:rPr>
          <w:color w:val="0000FF"/>
          <w:sz w:val="20"/>
          <w:lang w:eastAsia="fr-FR"/>
        </w:rPr>
        <w:fldChar w:fldCharType="begin"/>
      </w:r>
      <w:r w:rsidR="0065738B" w:rsidRPr="0065738B">
        <w:rPr>
          <w:color w:val="0000FF"/>
          <w:sz w:val="20"/>
          <w:lang w:eastAsia="fr-FR"/>
        </w:rPr>
        <w:instrText xml:space="preserve"> REF _Ref412887330 \w \h </w:instrText>
      </w:r>
      <w:r w:rsidR="0065738B" w:rsidRPr="0065738B">
        <w:rPr>
          <w:color w:val="0000FF"/>
          <w:sz w:val="20"/>
          <w:lang w:eastAsia="fr-FR"/>
        </w:rPr>
      </w:r>
      <w:r w:rsidR="0065738B" w:rsidRPr="0065738B">
        <w:rPr>
          <w:color w:val="0000FF"/>
          <w:sz w:val="20"/>
          <w:lang w:eastAsia="fr-FR"/>
        </w:rPr>
        <w:fldChar w:fldCharType="separate"/>
      </w:r>
      <w:r w:rsidR="00EC3DD6">
        <w:rPr>
          <w:color w:val="0000FF"/>
          <w:sz w:val="20"/>
          <w:lang w:eastAsia="fr-FR"/>
        </w:rPr>
        <w:t>[50]</w:t>
      </w:r>
      <w:r w:rsidR="0065738B" w:rsidRPr="0065738B">
        <w:rPr>
          <w:color w:val="0000FF"/>
          <w:sz w:val="20"/>
          <w:lang w:eastAsia="fr-FR"/>
        </w:rPr>
        <w:fldChar w:fldCharType="end"/>
      </w:r>
      <w:r w:rsidR="0065738B">
        <w:rPr>
          <w:color w:val="000000"/>
          <w:sz w:val="20"/>
          <w:lang w:eastAsia="fr-FR"/>
        </w:rPr>
        <w:t>.</w:t>
      </w:r>
    </w:p>
    <w:p w14:paraId="585840B8" w14:textId="08C8DBDB" w:rsidR="00340390" w:rsidRPr="00340390" w:rsidRDefault="00340390" w:rsidP="007414FE">
      <w:pPr>
        <w:numPr>
          <w:ilvl w:val="1"/>
          <w:numId w:val="47"/>
        </w:numPr>
        <w:tabs>
          <w:tab w:val="num" w:pos="900"/>
        </w:tabs>
        <w:suppressAutoHyphens w:val="0"/>
        <w:spacing w:after="0"/>
        <w:ind w:left="900" w:hanging="270"/>
        <w:textAlignment w:val="baseline"/>
        <w:rPr>
          <w:color w:val="000000"/>
          <w:sz w:val="20"/>
          <w:lang w:eastAsia="fr-FR"/>
        </w:rPr>
      </w:pPr>
      <w:r w:rsidRPr="00340390">
        <w:rPr>
          <w:color w:val="000000"/>
          <w:sz w:val="20"/>
          <w:lang w:eastAsia="fr-FR"/>
        </w:rPr>
        <w:t>De ne pas pouvoir faire des requêtes optimales, cela supposant une connaissance fine des concepts et des relations décrits à chaque instant dans la BdC, ce qui est peu probable du fait de l’aspect distribué des éléments ontologiques apportés par les annotations sémantiques formelles au grès de la découverte de nouveaux dispositifs</w:t>
      </w:r>
      <w:r w:rsidR="0065738B">
        <w:rPr>
          <w:color w:val="000000"/>
          <w:sz w:val="20"/>
          <w:lang w:eastAsia="fr-FR"/>
        </w:rPr>
        <w:t xml:space="preserve">, et donc pas connus par avance. L’utilisation d’un moteur de requêtes, au-dessus de SPARQL, en langage naturel peut alors être une solution </w:t>
      </w:r>
      <w:r w:rsidR="0065738B" w:rsidRPr="0065738B">
        <w:rPr>
          <w:color w:val="0000FF"/>
          <w:sz w:val="20"/>
          <w:lang w:eastAsia="fr-FR"/>
        </w:rPr>
        <w:fldChar w:fldCharType="begin"/>
      </w:r>
      <w:r w:rsidR="0065738B" w:rsidRPr="0065738B">
        <w:rPr>
          <w:color w:val="0000FF"/>
          <w:sz w:val="20"/>
          <w:lang w:eastAsia="fr-FR"/>
        </w:rPr>
        <w:instrText xml:space="preserve"> REF _Ref412887624 \w \h </w:instrText>
      </w:r>
      <w:r w:rsidR="0065738B" w:rsidRPr="0065738B">
        <w:rPr>
          <w:color w:val="0000FF"/>
          <w:sz w:val="20"/>
          <w:lang w:eastAsia="fr-FR"/>
        </w:rPr>
      </w:r>
      <w:r w:rsidR="0065738B" w:rsidRPr="0065738B">
        <w:rPr>
          <w:color w:val="0000FF"/>
          <w:sz w:val="20"/>
          <w:lang w:eastAsia="fr-FR"/>
        </w:rPr>
        <w:fldChar w:fldCharType="separate"/>
      </w:r>
      <w:r w:rsidR="00EC3DD6">
        <w:rPr>
          <w:color w:val="0000FF"/>
          <w:sz w:val="20"/>
          <w:lang w:eastAsia="fr-FR"/>
        </w:rPr>
        <w:t>[51]</w:t>
      </w:r>
      <w:r w:rsidR="0065738B" w:rsidRPr="0065738B">
        <w:rPr>
          <w:color w:val="0000FF"/>
          <w:sz w:val="20"/>
          <w:lang w:eastAsia="fr-FR"/>
        </w:rPr>
        <w:fldChar w:fldCharType="end"/>
      </w:r>
      <w:r w:rsidR="0065738B">
        <w:rPr>
          <w:color w:val="000000"/>
          <w:sz w:val="20"/>
          <w:lang w:eastAsia="fr-FR"/>
        </w:rPr>
        <w:t>.</w:t>
      </w:r>
      <w:r w:rsidRPr="00340390">
        <w:rPr>
          <w:color w:val="000000"/>
          <w:sz w:val="20"/>
          <w:lang w:eastAsia="fr-FR"/>
        </w:rPr>
        <w:t xml:space="preserve"> </w:t>
      </w:r>
    </w:p>
    <w:p w14:paraId="6DE3D4B4" w14:textId="133A9693" w:rsidR="00340390" w:rsidRDefault="00340390" w:rsidP="003E27D9">
      <w:pPr>
        <w:numPr>
          <w:ilvl w:val="1"/>
          <w:numId w:val="47"/>
        </w:numPr>
        <w:tabs>
          <w:tab w:val="num" w:pos="900"/>
        </w:tabs>
        <w:suppressAutoHyphens w:val="0"/>
        <w:spacing w:before="100" w:beforeAutospacing="1" w:after="100" w:afterAutospacing="1"/>
        <w:ind w:left="908" w:hanging="274"/>
        <w:jc w:val="left"/>
        <w:textAlignment w:val="baseline"/>
        <w:rPr>
          <w:color w:val="000000"/>
          <w:sz w:val="20"/>
          <w:lang w:eastAsia="fr-FR"/>
        </w:rPr>
      </w:pPr>
      <w:r w:rsidRPr="00340390">
        <w:rPr>
          <w:color w:val="000000"/>
          <w:sz w:val="20"/>
          <w:lang w:eastAsia="fr-FR"/>
        </w:rPr>
        <w:t>Le graphe d’héritage des propriétés, dans le cadre d’un environnement non borné, est plus difficile à maintenir de manière automatisée et dynamique</w:t>
      </w:r>
      <w:bookmarkStart w:id="17" w:name="_GoBack"/>
      <w:bookmarkEnd w:id="17"/>
      <w:r w:rsidRPr="00340390">
        <w:rPr>
          <w:color w:val="000000"/>
          <w:sz w:val="20"/>
          <w:lang w:eastAsia="fr-FR"/>
        </w:rPr>
        <w:t xml:space="preserve">. Il nécessite un référentiel commun entre tous les dispositifs, ce qui semble improbable à obtenir. </w:t>
      </w:r>
    </w:p>
    <w:p w14:paraId="0D63EBEC" w14:textId="52692FED" w:rsidR="00A90CEB" w:rsidRDefault="00D541D0" w:rsidP="00D541D0">
      <w:pPr>
        <w:pStyle w:val="Heading1"/>
        <w:rPr>
          <w:lang w:eastAsia="fr-FR"/>
        </w:rPr>
      </w:pPr>
      <w:r>
        <w:rPr>
          <w:lang w:eastAsia="fr-FR"/>
        </w:rPr>
        <w:t>REMERCIEMENTS</w:t>
      </w:r>
    </w:p>
    <w:p w14:paraId="2093E0AF" w14:textId="13D6F03C" w:rsidR="00D541D0" w:rsidRPr="00D541D0" w:rsidRDefault="00D541D0" w:rsidP="00D541D0">
      <w:pPr>
        <w:rPr>
          <w:sz w:val="20"/>
          <w:lang w:eastAsia="fr-FR"/>
        </w:rPr>
      </w:pPr>
      <w:r w:rsidRPr="00D541D0">
        <w:rPr>
          <w:sz w:val="20"/>
          <w:lang w:eastAsia="fr-FR"/>
        </w:rPr>
        <w:t>Je tiens à remercier c</w:t>
      </w:r>
      <w:r>
        <w:rPr>
          <w:sz w:val="20"/>
          <w:lang w:eastAsia="fr-FR"/>
        </w:rPr>
        <w:t xml:space="preserve">haleureusement </w:t>
      </w:r>
      <w:r w:rsidRPr="00AA063F">
        <w:rPr>
          <w:b/>
          <w:sz w:val="20"/>
          <w:lang w:eastAsia="fr-FR"/>
        </w:rPr>
        <w:t>Mr Tigli Jean-Yves</w:t>
      </w:r>
      <w:r>
        <w:rPr>
          <w:sz w:val="20"/>
          <w:lang w:eastAsia="fr-FR"/>
        </w:rPr>
        <w:t xml:space="preserve"> pou</w:t>
      </w:r>
      <w:r w:rsidR="00BA4AB2">
        <w:rPr>
          <w:sz w:val="20"/>
          <w:lang w:eastAsia="fr-FR"/>
        </w:rPr>
        <w:t xml:space="preserve">r sa disponibilité, sa patience sans faille et ses conseils avisés qui m’ont beaucoup aidé durant ce travail de recherche. Je remercie également </w:t>
      </w:r>
      <w:r w:rsidRPr="00AA063F">
        <w:rPr>
          <w:b/>
          <w:sz w:val="20"/>
          <w:lang w:eastAsia="fr-FR"/>
        </w:rPr>
        <w:t>Mr Corby Olivier</w:t>
      </w:r>
      <w:r>
        <w:rPr>
          <w:sz w:val="20"/>
          <w:lang w:eastAsia="fr-FR"/>
        </w:rPr>
        <w:t xml:space="preserve"> pour </w:t>
      </w:r>
      <w:r w:rsidR="00AA063F">
        <w:rPr>
          <w:sz w:val="20"/>
          <w:lang w:eastAsia="fr-FR"/>
        </w:rPr>
        <w:t>l</w:t>
      </w:r>
      <w:r w:rsidR="00BA4AB2">
        <w:rPr>
          <w:sz w:val="20"/>
          <w:lang w:eastAsia="fr-FR"/>
        </w:rPr>
        <w:t>es éclaircicements</w:t>
      </w:r>
      <w:r w:rsidR="00AA063F">
        <w:rPr>
          <w:sz w:val="20"/>
          <w:lang w:eastAsia="fr-FR"/>
        </w:rPr>
        <w:t xml:space="preserve"> qu’il nous a donné</w:t>
      </w:r>
      <w:r w:rsidR="00BA4AB2">
        <w:rPr>
          <w:sz w:val="20"/>
          <w:lang w:eastAsia="fr-FR"/>
        </w:rPr>
        <w:t xml:space="preserve"> </w:t>
      </w:r>
      <w:r w:rsidR="00AA063F">
        <w:rPr>
          <w:sz w:val="20"/>
          <w:lang w:eastAsia="fr-FR"/>
        </w:rPr>
        <w:t>concernant</w:t>
      </w:r>
      <w:r>
        <w:rPr>
          <w:sz w:val="20"/>
          <w:lang w:eastAsia="fr-FR"/>
        </w:rPr>
        <w:t xml:space="preserve"> les technologies du web sémanti</w:t>
      </w:r>
      <w:r w:rsidR="003E27D9">
        <w:rPr>
          <w:sz w:val="20"/>
          <w:lang w:eastAsia="fr-FR"/>
        </w:rPr>
        <w:t>que.</w:t>
      </w:r>
    </w:p>
    <w:p w14:paraId="2EF1A465" w14:textId="260BF521" w:rsidR="00E12F0D" w:rsidRDefault="00E12F0D">
      <w:pPr>
        <w:pStyle w:val="Heading1"/>
        <w:spacing w:before="120"/>
        <w:rPr>
          <w:rFonts w:eastAsia="Cambria"/>
          <w:color w:val="000000"/>
          <w:sz w:val="18"/>
          <w:szCs w:val="18"/>
        </w:rPr>
      </w:pPr>
      <w:r>
        <w:t>REFERENCES</w:t>
      </w:r>
    </w:p>
    <w:p w14:paraId="073C7496" w14:textId="2CAC8460" w:rsidR="00E12F0D" w:rsidRPr="00FB70E5" w:rsidRDefault="009804C5" w:rsidP="00CE5F9F">
      <w:pPr>
        <w:pStyle w:val="References"/>
        <w:rPr>
          <w:rFonts w:eastAsia="Cambria"/>
          <w:noProof/>
          <w:color w:val="000000"/>
          <w:szCs w:val="18"/>
        </w:rPr>
      </w:pPr>
      <w:bookmarkStart w:id="18" w:name="_Ref412835164"/>
      <w:r w:rsidRPr="00EC3DD6">
        <w:rPr>
          <w:noProof/>
          <w:color w:val="222222"/>
          <w:sz w:val="20"/>
          <w:shd w:val="clear" w:color="auto" w:fill="FFFFFF"/>
          <w:lang w:val="en-US"/>
        </w:rPr>
        <w:t xml:space="preserve">Weiser, M. (1991). The computer for the 21st century. </w:t>
      </w:r>
      <w:r>
        <w:rPr>
          <w:i/>
          <w:iCs/>
          <w:noProof/>
          <w:color w:val="222222"/>
          <w:sz w:val="20"/>
          <w:shd w:val="clear" w:color="auto" w:fill="FFFFFF"/>
        </w:rPr>
        <w:t>Scientific american</w:t>
      </w:r>
      <w:r>
        <w:rPr>
          <w:noProof/>
          <w:color w:val="222222"/>
          <w:sz w:val="20"/>
          <w:shd w:val="clear" w:color="auto" w:fill="FFFFFF"/>
        </w:rPr>
        <w:t xml:space="preserve">, </w:t>
      </w:r>
      <w:r>
        <w:rPr>
          <w:i/>
          <w:iCs/>
          <w:noProof/>
          <w:color w:val="222222"/>
          <w:sz w:val="20"/>
          <w:shd w:val="clear" w:color="auto" w:fill="FFFFFF"/>
        </w:rPr>
        <w:t>265</w:t>
      </w:r>
      <w:r>
        <w:rPr>
          <w:noProof/>
          <w:color w:val="222222"/>
          <w:sz w:val="20"/>
          <w:shd w:val="clear" w:color="auto" w:fill="FFFFFF"/>
        </w:rPr>
        <w:t>(3), 94-104.</w:t>
      </w:r>
      <w:bookmarkEnd w:id="18"/>
      <w:r w:rsidR="00E12F0D" w:rsidRPr="00CE5F9F">
        <w:rPr>
          <w:rFonts w:eastAsia="Cambria"/>
          <w:noProof/>
          <w:color w:val="000000"/>
          <w:sz w:val="20"/>
        </w:rPr>
        <w:t xml:space="preserve"> </w:t>
      </w:r>
    </w:p>
    <w:p w14:paraId="35515351" w14:textId="223CE271" w:rsidR="00FB70E5" w:rsidRDefault="00FB70E5" w:rsidP="00FB70E5">
      <w:pPr>
        <w:pStyle w:val="References"/>
        <w:rPr>
          <w:rFonts w:eastAsia="Cambria"/>
          <w:noProof/>
          <w:color w:val="000000"/>
          <w:sz w:val="20"/>
        </w:rPr>
      </w:pPr>
      <w:bookmarkStart w:id="19" w:name="_Ref412835385"/>
      <w:r w:rsidRPr="00FB70E5">
        <w:rPr>
          <w:noProof/>
          <w:color w:val="222222"/>
          <w:sz w:val="20"/>
          <w:shd w:val="clear" w:color="auto" w:fill="FFFFFF"/>
        </w:rPr>
        <w:t xml:space="preserve">Atzori, L., Iera, A., &amp; Morabito, G. (2010). </w:t>
      </w:r>
      <w:r w:rsidRPr="00EC3DD6">
        <w:rPr>
          <w:noProof/>
          <w:color w:val="222222"/>
          <w:sz w:val="20"/>
          <w:shd w:val="clear" w:color="auto" w:fill="FFFFFF"/>
          <w:lang w:val="en-US"/>
        </w:rPr>
        <w:t xml:space="preserve">The internet of things: A survey. </w:t>
      </w:r>
      <w:r w:rsidRPr="00FB70E5">
        <w:rPr>
          <w:i/>
          <w:iCs/>
          <w:noProof/>
          <w:color w:val="222222"/>
          <w:sz w:val="20"/>
          <w:shd w:val="clear" w:color="auto" w:fill="FFFFFF"/>
        </w:rPr>
        <w:t>Computer networks</w:t>
      </w:r>
      <w:r w:rsidRPr="00FB70E5">
        <w:rPr>
          <w:noProof/>
          <w:color w:val="222222"/>
          <w:sz w:val="20"/>
          <w:shd w:val="clear" w:color="auto" w:fill="FFFFFF"/>
        </w:rPr>
        <w:t xml:space="preserve">, </w:t>
      </w:r>
      <w:r w:rsidRPr="00FB70E5">
        <w:rPr>
          <w:i/>
          <w:iCs/>
          <w:noProof/>
          <w:color w:val="222222"/>
          <w:sz w:val="20"/>
          <w:shd w:val="clear" w:color="auto" w:fill="FFFFFF"/>
        </w:rPr>
        <w:t>54</w:t>
      </w:r>
      <w:r w:rsidRPr="00FB70E5">
        <w:rPr>
          <w:noProof/>
          <w:color w:val="222222"/>
          <w:sz w:val="20"/>
          <w:shd w:val="clear" w:color="auto" w:fill="FFFFFF"/>
        </w:rPr>
        <w:t>(15), 2787-2805</w:t>
      </w:r>
      <w:bookmarkEnd w:id="19"/>
      <w:r>
        <w:rPr>
          <w:rFonts w:eastAsia="Cambria"/>
          <w:noProof/>
          <w:color w:val="000000"/>
          <w:sz w:val="20"/>
        </w:rPr>
        <w:t>.</w:t>
      </w:r>
    </w:p>
    <w:p w14:paraId="0BF62671" w14:textId="037DF55A" w:rsidR="00FB70E5" w:rsidRPr="00EC3DD6" w:rsidRDefault="00FB70E5" w:rsidP="00FB70E5">
      <w:pPr>
        <w:pStyle w:val="References"/>
        <w:rPr>
          <w:rFonts w:eastAsia="Cambria"/>
          <w:noProof/>
          <w:color w:val="000000"/>
          <w:sz w:val="20"/>
          <w:lang w:val="en-US"/>
        </w:rPr>
      </w:pPr>
      <w:bookmarkStart w:id="20" w:name="_Ref412835444"/>
      <w:r w:rsidRPr="00EC3DD6">
        <w:rPr>
          <w:noProof/>
          <w:color w:val="222222"/>
          <w:sz w:val="20"/>
          <w:shd w:val="clear" w:color="auto" w:fill="FFFFFF"/>
          <w:lang w:val="en-US"/>
        </w:rPr>
        <w:t xml:space="preserve">Haller, S. (2010). The things in the internet of things. </w:t>
      </w:r>
      <w:r w:rsidRPr="00EC3DD6">
        <w:rPr>
          <w:i/>
          <w:iCs/>
          <w:noProof/>
          <w:color w:val="222222"/>
          <w:sz w:val="20"/>
          <w:shd w:val="clear" w:color="auto" w:fill="FFFFFF"/>
          <w:lang w:val="en-US"/>
        </w:rPr>
        <w:t>Poster at the (IoT 2010). Tokyo, Japan</w:t>
      </w:r>
      <w:r w:rsidRPr="00EC3DD6">
        <w:rPr>
          <w:noProof/>
          <w:color w:val="222222"/>
          <w:sz w:val="20"/>
          <w:shd w:val="clear" w:color="auto" w:fill="FFFFFF"/>
          <w:lang w:val="en-US"/>
        </w:rPr>
        <w:t>.</w:t>
      </w:r>
      <w:bookmarkEnd w:id="20"/>
    </w:p>
    <w:p w14:paraId="7D2D729F" w14:textId="47CACEA1" w:rsidR="005F1E13" w:rsidRPr="007A5FB7" w:rsidRDefault="007A5FB7" w:rsidP="0034275D">
      <w:pPr>
        <w:pStyle w:val="References"/>
        <w:rPr>
          <w:noProof/>
          <w:sz w:val="20"/>
          <w:lang w:eastAsia="fr-FR"/>
        </w:rPr>
      </w:pPr>
      <w:bookmarkStart w:id="21" w:name="_Ref412836449"/>
      <w:bookmarkStart w:id="22" w:name="_Ref412836284"/>
      <w:r w:rsidRPr="00EC3DD6">
        <w:rPr>
          <w:color w:val="1A1A1A"/>
          <w:sz w:val="20"/>
          <w:lang w:val="en-US" w:eastAsia="fr-FR"/>
        </w:rPr>
        <w:t xml:space="preserve">Scioscia, F., &amp; Ruta, M. (2009, September). Building a Semantic Web of Things: Issues and Perspectives in Information Compression. </w:t>
      </w:r>
      <w:r w:rsidRPr="007A5FB7">
        <w:rPr>
          <w:color w:val="1A1A1A"/>
          <w:sz w:val="20"/>
          <w:lang w:eastAsia="fr-FR"/>
        </w:rPr>
        <w:t xml:space="preserve">In </w:t>
      </w:r>
      <w:r w:rsidRPr="007A5FB7">
        <w:rPr>
          <w:i/>
          <w:iCs/>
          <w:color w:val="1A1A1A"/>
          <w:sz w:val="20"/>
          <w:lang w:eastAsia="fr-FR"/>
        </w:rPr>
        <w:t>ICSC</w:t>
      </w:r>
      <w:r w:rsidRPr="007A5FB7">
        <w:rPr>
          <w:color w:val="1A1A1A"/>
          <w:sz w:val="20"/>
          <w:lang w:eastAsia="fr-FR"/>
        </w:rPr>
        <w:t xml:space="preserve"> (pp. 589-594).</w:t>
      </w:r>
      <w:bookmarkEnd w:id="21"/>
    </w:p>
    <w:p w14:paraId="53933918" w14:textId="77777777" w:rsidR="0034275D" w:rsidRPr="00EC3DD6" w:rsidRDefault="0034275D" w:rsidP="0034275D">
      <w:pPr>
        <w:pStyle w:val="References"/>
        <w:rPr>
          <w:noProof/>
          <w:sz w:val="20"/>
          <w:lang w:val="en-US" w:eastAsia="fr-FR"/>
        </w:rPr>
      </w:pPr>
      <w:bookmarkStart w:id="23" w:name="_Ref412836476"/>
      <w:r w:rsidRPr="00EC3DD6">
        <w:rPr>
          <w:noProof/>
          <w:sz w:val="20"/>
          <w:shd w:val="clear" w:color="auto" w:fill="FFFFFF"/>
          <w:lang w:val="en-US"/>
        </w:rPr>
        <w:lastRenderedPageBreak/>
        <w:t xml:space="preserve">Berners-Lee, T., Hendler, J., &amp; Lassila, O. (2001). The semantic web. </w:t>
      </w:r>
      <w:r w:rsidRPr="00EC3DD6">
        <w:rPr>
          <w:i/>
          <w:iCs/>
          <w:noProof/>
          <w:sz w:val="20"/>
          <w:shd w:val="clear" w:color="auto" w:fill="FFFFFF"/>
          <w:lang w:val="en-US"/>
        </w:rPr>
        <w:t>Scientific american</w:t>
      </w:r>
      <w:r w:rsidRPr="00EC3DD6">
        <w:rPr>
          <w:noProof/>
          <w:sz w:val="20"/>
          <w:shd w:val="clear" w:color="auto" w:fill="FFFFFF"/>
          <w:lang w:val="en-US"/>
        </w:rPr>
        <w:t xml:space="preserve">, </w:t>
      </w:r>
      <w:r w:rsidRPr="00EC3DD6">
        <w:rPr>
          <w:i/>
          <w:iCs/>
          <w:noProof/>
          <w:sz w:val="20"/>
          <w:shd w:val="clear" w:color="auto" w:fill="FFFFFF"/>
          <w:lang w:val="en-US"/>
        </w:rPr>
        <w:t>284</w:t>
      </w:r>
      <w:r w:rsidRPr="00EC3DD6">
        <w:rPr>
          <w:noProof/>
          <w:sz w:val="20"/>
          <w:shd w:val="clear" w:color="auto" w:fill="FFFFFF"/>
          <w:lang w:val="en-US"/>
        </w:rPr>
        <w:t>(5), 28-37.</w:t>
      </w:r>
      <w:bookmarkEnd w:id="22"/>
      <w:bookmarkEnd w:id="23"/>
    </w:p>
    <w:p w14:paraId="520226F5" w14:textId="4107DD4D" w:rsidR="0034275D" w:rsidRPr="00EC3DD6" w:rsidRDefault="00864667" w:rsidP="00FB70E5">
      <w:pPr>
        <w:pStyle w:val="References"/>
        <w:rPr>
          <w:rFonts w:eastAsia="Cambria"/>
          <w:noProof/>
          <w:color w:val="000000"/>
          <w:sz w:val="20"/>
          <w:lang w:val="en-US"/>
        </w:rPr>
      </w:pPr>
      <w:bookmarkStart w:id="24" w:name="_Ref412837326"/>
      <w:r w:rsidRPr="00EC3DD6">
        <w:rPr>
          <w:noProof/>
          <w:color w:val="1A1A1A"/>
          <w:sz w:val="20"/>
          <w:lang w:val="en-US" w:eastAsia="fr-FR"/>
        </w:rPr>
        <w:t>Klyne, G., &amp; Carroll, J. J. (2006). Resource description framework (RDF): Concepts and abstract syntax.</w:t>
      </w:r>
      <w:bookmarkEnd w:id="24"/>
    </w:p>
    <w:p w14:paraId="379D6BA8" w14:textId="14FFC2A7" w:rsidR="00864667" w:rsidRPr="00864667" w:rsidRDefault="00864667" w:rsidP="00FB70E5">
      <w:pPr>
        <w:pStyle w:val="References"/>
        <w:rPr>
          <w:rFonts w:eastAsia="Cambria"/>
          <w:noProof/>
          <w:color w:val="000000"/>
          <w:sz w:val="20"/>
        </w:rPr>
      </w:pPr>
      <w:bookmarkStart w:id="25" w:name="_Ref412837388"/>
      <w:r w:rsidRPr="00EC3DD6">
        <w:rPr>
          <w:noProof/>
          <w:color w:val="1A1A1A"/>
          <w:sz w:val="20"/>
          <w:lang w:val="en-US" w:eastAsia="fr-FR"/>
        </w:rPr>
        <w:t xml:space="preserve">McGuinness, D. L., &amp; Van Harmelen, F. (2004). OWL web ontology language overview. </w:t>
      </w:r>
      <w:r w:rsidRPr="00864667">
        <w:rPr>
          <w:i/>
          <w:iCs/>
          <w:noProof/>
          <w:color w:val="1A1A1A"/>
          <w:sz w:val="20"/>
          <w:lang w:eastAsia="fr-FR"/>
        </w:rPr>
        <w:t>W3C recommendation</w:t>
      </w:r>
      <w:r w:rsidRPr="00864667">
        <w:rPr>
          <w:noProof/>
          <w:color w:val="1A1A1A"/>
          <w:sz w:val="20"/>
          <w:lang w:eastAsia="fr-FR"/>
        </w:rPr>
        <w:t xml:space="preserve">, </w:t>
      </w:r>
      <w:r w:rsidRPr="00864667">
        <w:rPr>
          <w:i/>
          <w:iCs/>
          <w:noProof/>
          <w:color w:val="1A1A1A"/>
          <w:sz w:val="20"/>
          <w:lang w:eastAsia="fr-FR"/>
        </w:rPr>
        <w:t>10</w:t>
      </w:r>
      <w:r w:rsidRPr="00864667">
        <w:rPr>
          <w:noProof/>
          <w:color w:val="1A1A1A"/>
          <w:sz w:val="20"/>
          <w:lang w:eastAsia="fr-FR"/>
        </w:rPr>
        <w:t>(10), 2004.</w:t>
      </w:r>
      <w:bookmarkEnd w:id="25"/>
    </w:p>
    <w:p w14:paraId="2D37E007" w14:textId="0DBC5E18" w:rsidR="00864667" w:rsidRPr="002C6D04" w:rsidRDefault="00864667" w:rsidP="00FB70E5">
      <w:pPr>
        <w:pStyle w:val="References"/>
        <w:rPr>
          <w:rFonts w:eastAsia="Cambria"/>
          <w:noProof/>
          <w:color w:val="000000"/>
          <w:sz w:val="20"/>
        </w:rPr>
      </w:pPr>
      <w:bookmarkStart w:id="26" w:name="_Ref412837522"/>
      <w:r w:rsidRPr="00EC3DD6">
        <w:rPr>
          <w:noProof/>
          <w:color w:val="1A1A1A"/>
          <w:sz w:val="20"/>
          <w:lang w:val="en-US" w:eastAsia="fr-FR"/>
        </w:rPr>
        <w:t xml:space="preserve">Prud’Hommeaux, E., &amp; Seaborne, A. (2008). SPARQL query language for RDF. </w:t>
      </w:r>
      <w:r w:rsidRPr="00864667">
        <w:rPr>
          <w:i/>
          <w:iCs/>
          <w:noProof/>
          <w:color w:val="1A1A1A"/>
          <w:sz w:val="20"/>
          <w:lang w:eastAsia="fr-FR"/>
        </w:rPr>
        <w:t>W3C recommendation</w:t>
      </w:r>
      <w:r w:rsidRPr="00864667">
        <w:rPr>
          <w:noProof/>
          <w:color w:val="1A1A1A"/>
          <w:sz w:val="20"/>
          <w:lang w:eastAsia="fr-FR"/>
        </w:rPr>
        <w:t xml:space="preserve">, </w:t>
      </w:r>
      <w:r w:rsidRPr="00864667">
        <w:rPr>
          <w:i/>
          <w:iCs/>
          <w:noProof/>
          <w:color w:val="1A1A1A"/>
          <w:sz w:val="20"/>
          <w:lang w:eastAsia="fr-FR"/>
        </w:rPr>
        <w:t>15</w:t>
      </w:r>
      <w:r w:rsidRPr="00864667">
        <w:rPr>
          <w:noProof/>
          <w:color w:val="1A1A1A"/>
          <w:sz w:val="20"/>
          <w:lang w:eastAsia="fr-FR"/>
        </w:rPr>
        <w:t>.</w:t>
      </w:r>
      <w:bookmarkEnd w:id="26"/>
    </w:p>
    <w:p w14:paraId="539A37C5" w14:textId="77777777" w:rsidR="002C6D04" w:rsidRPr="00EC3DD6" w:rsidRDefault="002C6D04" w:rsidP="00FB70E5">
      <w:pPr>
        <w:pStyle w:val="References"/>
        <w:rPr>
          <w:rFonts w:eastAsia="Cambria"/>
          <w:noProof/>
          <w:color w:val="000000"/>
          <w:sz w:val="20"/>
          <w:lang w:val="en-US"/>
        </w:rPr>
      </w:pPr>
      <w:bookmarkStart w:id="27" w:name="_Ref412837961"/>
      <w:r w:rsidRPr="00EC3DD6">
        <w:rPr>
          <w:noProof/>
          <w:color w:val="1A1A1A"/>
          <w:sz w:val="20"/>
          <w:lang w:val="en-US" w:eastAsia="fr-FR"/>
        </w:rPr>
        <w:t>Gruber, T. (1993). What is an Ontology.</w:t>
      </w:r>
      <w:bookmarkEnd w:id="27"/>
    </w:p>
    <w:p w14:paraId="5E5A687E" w14:textId="77777777" w:rsidR="002C6D04" w:rsidRPr="00EC3DD6" w:rsidRDefault="002C6D04" w:rsidP="002C6D04">
      <w:pPr>
        <w:pStyle w:val="References"/>
        <w:rPr>
          <w:noProof/>
          <w:sz w:val="20"/>
          <w:lang w:val="en-US" w:eastAsia="fr-FR"/>
        </w:rPr>
      </w:pPr>
      <w:bookmarkStart w:id="28" w:name="_Ref412838234"/>
      <w:r w:rsidRPr="00EC3DD6">
        <w:rPr>
          <w:noProof/>
          <w:sz w:val="20"/>
          <w:shd w:val="clear" w:color="auto" w:fill="FFFFFF"/>
          <w:lang w:val="en-US"/>
        </w:rPr>
        <w:t>The Description Logic Handbook: Theory, Implementation and Applications, Franz Baader, Diego Calvanese, Deborah McGuinness, Daniele Nardi, Peter Patel-Schneider</w:t>
      </w:r>
      <w:bookmarkEnd w:id="28"/>
      <w:r w:rsidRPr="00EC3DD6">
        <w:rPr>
          <w:noProof/>
          <w:sz w:val="20"/>
          <w:shd w:val="clear" w:color="auto" w:fill="FFFFFF"/>
          <w:lang w:val="en-US"/>
        </w:rPr>
        <w:t xml:space="preserve"> </w:t>
      </w:r>
    </w:p>
    <w:p w14:paraId="4D678124" w14:textId="77777777" w:rsidR="002C6D04" w:rsidRPr="00941976" w:rsidRDefault="002C6D04" w:rsidP="002C6D04">
      <w:pPr>
        <w:pStyle w:val="References"/>
        <w:rPr>
          <w:rFonts w:eastAsia="Cambria"/>
          <w:noProof/>
          <w:color w:val="000000"/>
          <w:sz w:val="20"/>
        </w:rPr>
      </w:pPr>
      <w:bookmarkStart w:id="29" w:name="_Ref412838287"/>
      <w:r w:rsidRPr="002C6D04">
        <w:rPr>
          <w:noProof/>
          <w:sz w:val="20"/>
          <w:shd w:val="clear" w:color="auto" w:fill="FFFFFF"/>
        </w:rPr>
        <w:t xml:space="preserve">De Giacomo, G., &amp; Lenzerini, M. (1996). </w:t>
      </w:r>
      <w:r w:rsidRPr="00EC3DD6">
        <w:rPr>
          <w:noProof/>
          <w:sz w:val="20"/>
          <w:shd w:val="clear" w:color="auto" w:fill="FFFFFF"/>
          <w:lang w:val="en-US"/>
        </w:rPr>
        <w:t xml:space="preserve">TBox and ABox reasoning in expressive description logics. </w:t>
      </w:r>
      <w:r w:rsidRPr="002C6D04">
        <w:rPr>
          <w:i/>
          <w:iCs/>
          <w:noProof/>
          <w:sz w:val="20"/>
          <w:shd w:val="clear" w:color="auto" w:fill="FFFFFF"/>
        </w:rPr>
        <w:t>KR</w:t>
      </w:r>
      <w:r w:rsidRPr="002C6D04">
        <w:rPr>
          <w:noProof/>
          <w:sz w:val="20"/>
          <w:shd w:val="clear" w:color="auto" w:fill="FFFFFF"/>
        </w:rPr>
        <w:t xml:space="preserve">, </w:t>
      </w:r>
      <w:r w:rsidRPr="002C6D04">
        <w:rPr>
          <w:i/>
          <w:iCs/>
          <w:noProof/>
          <w:sz w:val="20"/>
          <w:shd w:val="clear" w:color="auto" w:fill="FFFFFF"/>
        </w:rPr>
        <w:t>96</w:t>
      </w:r>
      <w:r w:rsidRPr="002C6D04">
        <w:rPr>
          <w:noProof/>
          <w:sz w:val="20"/>
          <w:shd w:val="clear" w:color="auto" w:fill="FFFFFF"/>
        </w:rPr>
        <w:t>, 316-327.</w:t>
      </w:r>
      <w:bookmarkEnd w:id="29"/>
    </w:p>
    <w:p w14:paraId="16D213FA" w14:textId="77777777" w:rsidR="00941976" w:rsidRPr="002D0BAC" w:rsidRDefault="00941976" w:rsidP="002C6D04">
      <w:pPr>
        <w:pStyle w:val="References"/>
        <w:rPr>
          <w:rFonts w:eastAsia="Cambria"/>
          <w:noProof/>
          <w:color w:val="000000"/>
          <w:sz w:val="20"/>
        </w:rPr>
      </w:pPr>
      <w:bookmarkStart w:id="30" w:name="_Ref412838552"/>
      <w:r w:rsidRPr="00EC3DD6">
        <w:rPr>
          <w:noProof/>
          <w:color w:val="222222"/>
          <w:sz w:val="20"/>
          <w:shd w:val="clear" w:color="auto" w:fill="FFFFFF"/>
          <w:lang w:val="en-US"/>
        </w:rPr>
        <w:t xml:space="preserve">Welty, C., Fikes, R., &amp; Makarios, S. (2006, May). A reusable ontology for fluents in OWL. </w:t>
      </w:r>
      <w:r>
        <w:rPr>
          <w:noProof/>
          <w:color w:val="222222"/>
          <w:sz w:val="20"/>
          <w:shd w:val="clear" w:color="auto" w:fill="FFFFFF"/>
        </w:rPr>
        <w:t>In FOIS (Vol. 150, pp. 226-236)</w:t>
      </w:r>
      <w:bookmarkEnd w:id="30"/>
    </w:p>
    <w:p w14:paraId="145525C1" w14:textId="77777777" w:rsidR="002D0BAC" w:rsidRPr="00EC3DD6" w:rsidRDefault="002D0BAC" w:rsidP="002C6D04">
      <w:pPr>
        <w:pStyle w:val="References"/>
        <w:rPr>
          <w:rFonts w:eastAsia="Cambria"/>
          <w:noProof/>
          <w:color w:val="000000"/>
          <w:sz w:val="20"/>
          <w:lang w:val="en-US"/>
        </w:rPr>
      </w:pPr>
      <w:bookmarkStart w:id="31" w:name="_Ref412838616"/>
      <w:r>
        <w:rPr>
          <w:noProof/>
          <w:color w:val="232323"/>
          <w:sz w:val="20"/>
          <w:shd w:val="clear" w:color="auto" w:fill="FFFFFF"/>
        </w:rPr>
        <w:t xml:space="preserve">Gutierrez, C., Hurtado, C. A., &amp; Vaisman, A. (2007). </w:t>
      </w:r>
      <w:r w:rsidRPr="00EC3DD6">
        <w:rPr>
          <w:noProof/>
          <w:color w:val="232323"/>
          <w:sz w:val="20"/>
          <w:shd w:val="clear" w:color="auto" w:fill="FFFFFF"/>
          <w:lang w:val="en-US"/>
        </w:rPr>
        <w:t>Introducing time into RDF. Knowledge and Data Engineering, IEEE Transactions on, 19(2), 207-218.</w:t>
      </w:r>
      <w:bookmarkEnd w:id="31"/>
    </w:p>
    <w:p w14:paraId="21961EFA" w14:textId="77777777" w:rsidR="002D0BAC" w:rsidRPr="002D0BAC" w:rsidRDefault="002D0BAC" w:rsidP="002C6D04">
      <w:pPr>
        <w:pStyle w:val="References"/>
        <w:rPr>
          <w:rFonts w:eastAsia="Cambria"/>
          <w:noProof/>
          <w:color w:val="000000"/>
          <w:sz w:val="20"/>
        </w:rPr>
      </w:pPr>
      <w:bookmarkStart w:id="32" w:name="_Ref412838693"/>
      <w:r w:rsidRPr="00EC3DD6">
        <w:rPr>
          <w:noProof/>
          <w:color w:val="232323"/>
          <w:sz w:val="20"/>
          <w:shd w:val="clear" w:color="auto" w:fill="FFFFFF"/>
          <w:lang w:val="en-US"/>
        </w:rPr>
        <w:t xml:space="preserve">Klein, M. C., &amp; Fensel, D. (2001, July). Ontology versioning on the Semantic Web. </w:t>
      </w:r>
      <w:r>
        <w:rPr>
          <w:noProof/>
          <w:color w:val="232323"/>
          <w:sz w:val="20"/>
          <w:shd w:val="clear" w:color="auto" w:fill="FFFFFF"/>
        </w:rPr>
        <w:t>In SWWS (pp. 75-91).</w:t>
      </w:r>
      <w:bookmarkEnd w:id="32"/>
    </w:p>
    <w:p w14:paraId="172F29B3" w14:textId="77777777" w:rsidR="002D0BAC" w:rsidRPr="002D0BAC" w:rsidRDefault="002D0BAC" w:rsidP="002C6D04">
      <w:pPr>
        <w:pStyle w:val="References"/>
        <w:rPr>
          <w:rFonts w:eastAsia="Cambria"/>
          <w:noProof/>
          <w:color w:val="000000"/>
          <w:sz w:val="20"/>
        </w:rPr>
      </w:pPr>
      <w:bookmarkStart w:id="33" w:name="_Ref412838767"/>
      <w:r w:rsidRPr="00EC3DD6">
        <w:rPr>
          <w:noProof/>
          <w:color w:val="232323"/>
          <w:sz w:val="20"/>
          <w:shd w:val="clear" w:color="auto" w:fill="FFFFFF"/>
          <w:lang w:val="en-US"/>
        </w:rPr>
        <w:t xml:space="preserve">Carroll, J. J., Bizer, C., Hayes, P., &amp; Stickler, P. (2005,May). Named graphs, provenance and trust. In Proceedings of the 14th international conference on World Wide Web (pp. 613-622). </w:t>
      </w:r>
      <w:r>
        <w:rPr>
          <w:noProof/>
          <w:color w:val="232323"/>
          <w:sz w:val="20"/>
          <w:shd w:val="clear" w:color="auto" w:fill="FFFFFF"/>
        </w:rPr>
        <w:t>ACM</w:t>
      </w:r>
      <w:bookmarkEnd w:id="33"/>
    </w:p>
    <w:p w14:paraId="075F7972" w14:textId="77777777" w:rsidR="002D0BAC" w:rsidRPr="002D0BAC" w:rsidRDefault="002D0BAC" w:rsidP="002D0BAC">
      <w:pPr>
        <w:pStyle w:val="References"/>
        <w:rPr>
          <w:noProof/>
          <w:sz w:val="20"/>
          <w:lang w:eastAsia="fr-FR"/>
        </w:rPr>
      </w:pPr>
      <w:bookmarkStart w:id="34" w:name="_Ref412838822"/>
      <w:r w:rsidRPr="00EC3DD6">
        <w:rPr>
          <w:noProof/>
          <w:sz w:val="20"/>
          <w:shd w:val="clear" w:color="auto" w:fill="FFFFFF"/>
          <w:lang w:val="en-US" w:eastAsia="fr-FR"/>
        </w:rPr>
        <w:t xml:space="preserve">Stoermer, H., Bouquet, P., Palmisano, I., &amp; Redavid, D. (2007). A context-based architecture for rdf knowledge bases: Approach, implementation and preliminary results (pp. 209-218). </w:t>
      </w:r>
      <w:r w:rsidRPr="002D0BAC">
        <w:rPr>
          <w:noProof/>
          <w:sz w:val="20"/>
          <w:shd w:val="clear" w:color="auto" w:fill="FFFFFF"/>
          <w:lang w:eastAsia="fr-FR"/>
        </w:rPr>
        <w:t>Springer Berlin Heidelberg.</w:t>
      </w:r>
      <w:bookmarkEnd w:id="34"/>
    </w:p>
    <w:p w14:paraId="74C2AD7A" w14:textId="77777777" w:rsidR="002D0BAC" w:rsidRPr="00EC3DD6" w:rsidRDefault="002D0BAC" w:rsidP="002D0BAC">
      <w:pPr>
        <w:pStyle w:val="References"/>
        <w:rPr>
          <w:noProof/>
          <w:lang w:val="en-US" w:eastAsia="fr-FR"/>
        </w:rPr>
      </w:pPr>
      <w:bookmarkStart w:id="35" w:name="_Ref412838825"/>
      <w:r w:rsidRPr="00EC3DD6">
        <w:rPr>
          <w:noProof/>
          <w:sz w:val="20"/>
          <w:shd w:val="clear" w:color="auto" w:fill="FFFFFF"/>
          <w:lang w:val="en-US" w:eastAsia="fr-FR"/>
        </w:rPr>
        <w:t>Serafini, L., &amp; Homola, M. (2012). Contextualized knowledge repositories for the semantic web. Web Semantics: Science, Services and Agents on the World Wide Web, 12, 64-87</w:t>
      </w:r>
      <w:r w:rsidRPr="00EC3DD6">
        <w:rPr>
          <w:noProof/>
          <w:shd w:val="clear" w:color="auto" w:fill="FFFFFF"/>
          <w:lang w:val="en-US" w:eastAsia="fr-FR"/>
        </w:rPr>
        <w:t>.</w:t>
      </w:r>
      <w:bookmarkEnd w:id="35"/>
    </w:p>
    <w:p w14:paraId="6B8621D2" w14:textId="77777777" w:rsidR="00715B63" w:rsidRPr="00EC3DD6" w:rsidRDefault="00715B63" w:rsidP="002D0BAC">
      <w:pPr>
        <w:pStyle w:val="References"/>
        <w:rPr>
          <w:noProof/>
          <w:lang w:val="en-US" w:eastAsia="fr-FR"/>
        </w:rPr>
      </w:pPr>
      <w:r w:rsidRPr="00EC3DD6">
        <w:rPr>
          <w:noProof/>
          <w:lang w:val="en-US"/>
        </w:rPr>
        <w:t xml:space="preserve"> </w:t>
      </w:r>
      <w:hyperlink r:id="rId19" w:history="1">
        <w:bookmarkStart w:id="36" w:name="_Ref412839216"/>
        <w:r w:rsidRPr="00EC3DD6">
          <w:rPr>
            <w:rStyle w:val="Hyperlink"/>
            <w:noProof/>
            <w:color w:val="1155CC"/>
            <w:sz w:val="20"/>
            <w:shd w:val="clear" w:color="auto" w:fill="FFFFFF"/>
            <w:lang w:val="en-US"/>
          </w:rPr>
          <w:t>http://www.w3.org/TR/rdf11-datasets/</w:t>
        </w:r>
        <w:bookmarkEnd w:id="36"/>
      </w:hyperlink>
    </w:p>
    <w:p w14:paraId="13CC62EA" w14:textId="77777777" w:rsidR="00715B63" w:rsidRPr="00EC3DD6" w:rsidRDefault="00715B63" w:rsidP="00715B63">
      <w:pPr>
        <w:pStyle w:val="References"/>
        <w:rPr>
          <w:noProof/>
          <w:sz w:val="20"/>
          <w:lang w:val="en-US" w:eastAsia="fr-FR"/>
        </w:rPr>
      </w:pPr>
      <w:bookmarkStart w:id="37" w:name="_Ref412839317"/>
      <w:r w:rsidRPr="00EC3DD6">
        <w:rPr>
          <w:noProof/>
          <w:sz w:val="20"/>
          <w:shd w:val="clear" w:color="auto" w:fill="FFFFFF"/>
          <w:lang w:val="en-US"/>
        </w:rPr>
        <w:t>Welty, C. (2010). Context Slices: Representing Contexts in OWL. In Proceedings of the 2nd Workshop on Ontology Patterns (WOP 2010).</w:t>
      </w:r>
      <w:bookmarkEnd w:id="37"/>
      <w:r w:rsidRPr="00EC3DD6">
        <w:rPr>
          <w:noProof/>
          <w:sz w:val="20"/>
          <w:shd w:val="clear" w:color="auto" w:fill="FFFFFF"/>
          <w:lang w:val="en-US"/>
        </w:rPr>
        <w:t xml:space="preserve"> </w:t>
      </w:r>
    </w:p>
    <w:p w14:paraId="22FB5498" w14:textId="77777777" w:rsidR="00715B63" w:rsidRPr="00430E84" w:rsidRDefault="00715B63" w:rsidP="00715B63">
      <w:pPr>
        <w:pStyle w:val="References"/>
        <w:rPr>
          <w:noProof/>
          <w:sz w:val="20"/>
        </w:rPr>
      </w:pPr>
      <w:bookmarkStart w:id="38" w:name="_Ref412839336"/>
      <w:r w:rsidRPr="00EC3DD6">
        <w:rPr>
          <w:noProof/>
          <w:sz w:val="20"/>
          <w:shd w:val="clear" w:color="auto" w:fill="FFFFFF"/>
          <w:lang w:val="en-US"/>
        </w:rPr>
        <w:t xml:space="preserve">Welty, C., Fikes, R., &amp; Makarios, S. (2006, May). A reusable ontology for fluents in OWL. </w:t>
      </w:r>
      <w:r w:rsidRPr="00715B63">
        <w:rPr>
          <w:noProof/>
          <w:sz w:val="20"/>
          <w:shd w:val="clear" w:color="auto" w:fill="FFFFFF"/>
        </w:rPr>
        <w:t>In FOIS (Vol. 150, pp. 226-236).</w:t>
      </w:r>
      <w:bookmarkEnd w:id="38"/>
    </w:p>
    <w:p w14:paraId="1EE91DCB" w14:textId="77777777" w:rsidR="00430E84" w:rsidRPr="00430E84" w:rsidRDefault="00430E84" w:rsidP="00430E84">
      <w:pPr>
        <w:pStyle w:val="References"/>
        <w:rPr>
          <w:noProof/>
          <w:sz w:val="20"/>
          <w:lang w:eastAsia="fr-FR"/>
        </w:rPr>
      </w:pPr>
      <w:bookmarkStart w:id="39" w:name="_Ref412839982"/>
      <w:r w:rsidRPr="00EC3DD6">
        <w:rPr>
          <w:noProof/>
          <w:sz w:val="20"/>
          <w:shd w:val="clear" w:color="auto" w:fill="FFFFFF"/>
          <w:lang w:val="en-US"/>
        </w:rPr>
        <w:t xml:space="preserve">Guinard, D., Trifa, V., Karnouskos, S., Spiess, P., &amp; Savio, D. (2010). Interacting with the soa-based internet of things: Discovery, query, selection, and on-demand provisioning of web services. </w:t>
      </w:r>
      <w:r w:rsidRPr="00430E84">
        <w:rPr>
          <w:i/>
          <w:iCs/>
          <w:noProof/>
          <w:sz w:val="20"/>
          <w:shd w:val="clear" w:color="auto" w:fill="FFFFFF"/>
        </w:rPr>
        <w:t>Services Computing, IEEE Transactions on</w:t>
      </w:r>
      <w:r w:rsidRPr="00430E84">
        <w:rPr>
          <w:noProof/>
          <w:sz w:val="20"/>
          <w:shd w:val="clear" w:color="auto" w:fill="FFFFFF"/>
        </w:rPr>
        <w:t xml:space="preserve">, </w:t>
      </w:r>
      <w:r w:rsidRPr="00430E84">
        <w:rPr>
          <w:i/>
          <w:iCs/>
          <w:noProof/>
          <w:sz w:val="20"/>
          <w:shd w:val="clear" w:color="auto" w:fill="FFFFFF"/>
        </w:rPr>
        <w:t>3</w:t>
      </w:r>
      <w:r w:rsidRPr="00430E84">
        <w:rPr>
          <w:noProof/>
          <w:sz w:val="20"/>
          <w:shd w:val="clear" w:color="auto" w:fill="FFFFFF"/>
        </w:rPr>
        <w:t>(3), 223-235.</w:t>
      </w:r>
      <w:bookmarkEnd w:id="39"/>
    </w:p>
    <w:p w14:paraId="7028AEAA" w14:textId="77777777" w:rsidR="00430E84" w:rsidRPr="00430E84" w:rsidRDefault="00430E84" w:rsidP="00430E84">
      <w:pPr>
        <w:pStyle w:val="References"/>
        <w:rPr>
          <w:noProof/>
          <w:sz w:val="20"/>
        </w:rPr>
      </w:pPr>
      <w:bookmarkStart w:id="40" w:name="_Ref412839942"/>
      <w:r w:rsidRPr="00EC3DD6">
        <w:rPr>
          <w:noProof/>
          <w:sz w:val="20"/>
          <w:shd w:val="clear" w:color="auto" w:fill="FFFFFF"/>
          <w:lang w:val="en-US"/>
        </w:rPr>
        <w:t xml:space="preserve">Mayer, S., &amp; Basler, G. (2013, September). Semantic metadata to support device interaction in smart environments. In </w:t>
      </w:r>
      <w:r w:rsidRPr="00EC3DD6">
        <w:rPr>
          <w:i/>
          <w:iCs/>
          <w:noProof/>
          <w:sz w:val="20"/>
          <w:shd w:val="clear" w:color="auto" w:fill="FFFFFF"/>
          <w:lang w:val="en-US"/>
        </w:rPr>
        <w:t>Proceedings of the 2013 ACM conference on Pervasive and ubiquitous computing adjunct publication</w:t>
      </w:r>
      <w:r w:rsidRPr="00EC3DD6">
        <w:rPr>
          <w:noProof/>
          <w:sz w:val="20"/>
          <w:shd w:val="clear" w:color="auto" w:fill="FFFFFF"/>
          <w:lang w:val="en-US"/>
        </w:rPr>
        <w:t xml:space="preserve"> (pp. 1505-1514). </w:t>
      </w:r>
      <w:r w:rsidRPr="00430E84">
        <w:rPr>
          <w:noProof/>
          <w:sz w:val="20"/>
          <w:shd w:val="clear" w:color="auto" w:fill="FFFFFF"/>
        </w:rPr>
        <w:t>ACM.</w:t>
      </w:r>
      <w:bookmarkEnd w:id="40"/>
    </w:p>
    <w:p w14:paraId="63C19941" w14:textId="77777777" w:rsidR="00430E84" w:rsidRPr="00EC3DD6" w:rsidRDefault="00430E84" w:rsidP="00430E84">
      <w:pPr>
        <w:pStyle w:val="References"/>
        <w:rPr>
          <w:noProof/>
          <w:sz w:val="20"/>
          <w:lang w:val="en-US"/>
        </w:rPr>
      </w:pPr>
      <w:bookmarkStart w:id="41" w:name="_Ref412840084"/>
      <w:r w:rsidRPr="00EC3DD6">
        <w:rPr>
          <w:noProof/>
          <w:color w:val="222222"/>
          <w:sz w:val="20"/>
          <w:shd w:val="clear" w:color="auto" w:fill="FFFFFF"/>
          <w:lang w:val="en-US"/>
        </w:rPr>
        <w:lastRenderedPageBreak/>
        <w:t>S. Mayer, D. Guinard, and V. Trifa. Searching in a Web-based Infrastructure for Smart Things. In Proceedings of the 3rd International Conference on the Internet of Things (IoT2012), Wuxi, China, Oct. 2012.</w:t>
      </w:r>
      <w:bookmarkEnd w:id="41"/>
    </w:p>
    <w:p w14:paraId="1521493A" w14:textId="77777777" w:rsidR="00430E84" w:rsidRPr="00430E84" w:rsidRDefault="00430E84" w:rsidP="00430E84">
      <w:pPr>
        <w:pStyle w:val="References"/>
        <w:rPr>
          <w:noProof/>
          <w:sz w:val="20"/>
          <w:lang w:eastAsia="fr-FR"/>
        </w:rPr>
      </w:pPr>
      <w:bookmarkStart w:id="42" w:name="_Ref412840408"/>
      <w:r w:rsidRPr="00430E84">
        <w:rPr>
          <w:noProof/>
          <w:sz w:val="20"/>
          <w:shd w:val="clear" w:color="auto" w:fill="FFFFFF"/>
        </w:rPr>
        <w:t>Gensel, J., Villanova-Oliver, M., et Kirsch-Pinheiro, M. (2008). Modèles</w:t>
      </w:r>
      <w:r w:rsidR="00B104CE">
        <w:rPr>
          <w:noProof/>
          <w:sz w:val="20"/>
          <w:shd w:val="clear" w:color="auto" w:fill="FFFFFF"/>
        </w:rPr>
        <w:t xml:space="preserve"> de contexte pour l’adaptation à</w:t>
      </w:r>
      <w:r w:rsidRPr="00430E84">
        <w:rPr>
          <w:noProof/>
          <w:sz w:val="20"/>
          <w:shd w:val="clear" w:color="auto" w:fill="FFFFFF"/>
        </w:rPr>
        <w:t xml:space="preserve"> l’utilisateur dans des Systèmes d’Information Web collaboratifs. In 8èmes Journées Francophones d’Extraction et Gestion Des Connaissances (EGC’08),</w:t>
      </w:r>
      <w:bookmarkEnd w:id="42"/>
      <w:r w:rsidRPr="00430E84">
        <w:rPr>
          <w:noProof/>
          <w:sz w:val="20"/>
          <w:shd w:val="clear" w:color="auto" w:fill="FFFFFF"/>
        </w:rPr>
        <w:t xml:space="preserve"> </w:t>
      </w:r>
    </w:p>
    <w:p w14:paraId="3902FE27" w14:textId="77777777" w:rsidR="00430E84" w:rsidRPr="00EC3DD6" w:rsidRDefault="00430E84" w:rsidP="00430E84">
      <w:pPr>
        <w:pStyle w:val="References"/>
        <w:rPr>
          <w:noProof/>
          <w:sz w:val="20"/>
          <w:lang w:val="en-US"/>
        </w:rPr>
      </w:pPr>
      <w:bookmarkStart w:id="43" w:name="_Ref412840420"/>
      <w:r w:rsidRPr="00EC3DD6">
        <w:rPr>
          <w:noProof/>
          <w:sz w:val="20"/>
          <w:shd w:val="clear" w:color="auto" w:fill="FFFFFF"/>
          <w:lang w:val="en-US"/>
        </w:rPr>
        <w:t>J. Strassner, Y. Liu, M. Jiang, J. Zhang, S. van der Meer, M. Foghlu, C. Fahy, and W. Donnelly, Modelling context for autonomic networking, MUCS 2008, p. 10, april 2008.</w:t>
      </w:r>
      <w:bookmarkEnd w:id="43"/>
      <w:r w:rsidRPr="00EC3DD6">
        <w:rPr>
          <w:noProof/>
          <w:sz w:val="20"/>
          <w:shd w:val="clear" w:color="auto" w:fill="FFFFFF"/>
          <w:lang w:val="en-US"/>
        </w:rPr>
        <w:t xml:space="preserve"> </w:t>
      </w:r>
    </w:p>
    <w:p w14:paraId="42DCEDF7" w14:textId="77777777" w:rsidR="00430E84" w:rsidRPr="00430E84" w:rsidRDefault="00430E84" w:rsidP="00430E84">
      <w:pPr>
        <w:pStyle w:val="References"/>
        <w:rPr>
          <w:noProof/>
          <w:sz w:val="20"/>
        </w:rPr>
      </w:pPr>
      <w:bookmarkStart w:id="44" w:name="_Ref412840436"/>
      <w:r w:rsidRPr="00EC3DD6">
        <w:rPr>
          <w:noProof/>
          <w:sz w:val="20"/>
          <w:shd w:val="clear" w:color="auto" w:fill="FFFFFF"/>
          <w:lang w:val="en-US"/>
        </w:rPr>
        <w:t xml:space="preserve">Dey, A. K., Salber, D., Futakawa, M., &amp; Abowd, G. (1999). </w:t>
      </w:r>
      <w:r w:rsidRPr="00EC3DD6">
        <w:rPr>
          <w:i/>
          <w:iCs/>
          <w:noProof/>
          <w:sz w:val="20"/>
          <w:shd w:val="clear" w:color="auto" w:fill="FFFFFF"/>
          <w:lang w:val="en-US"/>
        </w:rPr>
        <w:t>An architecture to support context-aware applications</w:t>
      </w:r>
      <w:r w:rsidRPr="00EC3DD6">
        <w:rPr>
          <w:noProof/>
          <w:sz w:val="20"/>
          <w:shd w:val="clear" w:color="auto" w:fill="FFFFFF"/>
          <w:lang w:val="en-US"/>
        </w:rPr>
        <w:t xml:space="preserve">. </w:t>
      </w:r>
      <w:r w:rsidRPr="00430E84">
        <w:rPr>
          <w:noProof/>
          <w:sz w:val="20"/>
          <w:shd w:val="clear" w:color="auto" w:fill="FFFFFF"/>
        </w:rPr>
        <w:t>GVU Technical Report GIT-GVU-99-23.</w:t>
      </w:r>
      <w:bookmarkEnd w:id="44"/>
    </w:p>
    <w:p w14:paraId="30A207BB" w14:textId="77777777" w:rsidR="00430E84" w:rsidRPr="00860D70" w:rsidRDefault="00430E84" w:rsidP="00430E84">
      <w:pPr>
        <w:pStyle w:val="References"/>
        <w:rPr>
          <w:noProof/>
          <w:sz w:val="20"/>
        </w:rPr>
      </w:pPr>
      <w:bookmarkStart w:id="45" w:name="_Ref412840493"/>
      <w:r>
        <w:rPr>
          <w:noProof/>
          <w:color w:val="222222"/>
          <w:sz w:val="20"/>
          <w:shd w:val="clear" w:color="auto" w:fill="FFFFFF"/>
        </w:rPr>
        <w:t xml:space="preserve">Tarak Chaari, Frédérique Laforest, and André Flory. Adaptation des applications au contexte en utilisant les services web. </w:t>
      </w:r>
      <w:r w:rsidRPr="00EC3DD6">
        <w:rPr>
          <w:noProof/>
          <w:color w:val="222222"/>
          <w:sz w:val="20"/>
          <w:shd w:val="clear" w:color="auto" w:fill="FFFFFF"/>
          <w:lang w:val="en-US"/>
        </w:rPr>
        <w:t xml:space="preserve">In </w:t>
      </w:r>
      <w:r w:rsidRPr="00EC3DD6">
        <w:rPr>
          <w:i/>
          <w:iCs/>
          <w:noProof/>
          <w:color w:val="222222"/>
          <w:sz w:val="20"/>
          <w:shd w:val="clear" w:color="auto" w:fill="FFFFFF"/>
          <w:lang w:val="en-US"/>
        </w:rPr>
        <w:t>Proceedings of the 2nd French-speaking conference on Mobility and ubiquity computing</w:t>
      </w:r>
      <w:r w:rsidRPr="00EC3DD6">
        <w:rPr>
          <w:noProof/>
          <w:color w:val="222222"/>
          <w:sz w:val="20"/>
          <w:shd w:val="clear" w:color="auto" w:fill="FFFFFF"/>
          <w:lang w:val="en-US"/>
        </w:rPr>
        <w:t xml:space="preserve">, pages 111–118. </w:t>
      </w:r>
      <w:r>
        <w:rPr>
          <w:noProof/>
          <w:color w:val="222222"/>
          <w:sz w:val="20"/>
          <w:shd w:val="clear" w:color="auto" w:fill="FFFFFF"/>
        </w:rPr>
        <w:t>ACM, 2005</w:t>
      </w:r>
      <w:bookmarkEnd w:id="45"/>
    </w:p>
    <w:p w14:paraId="530F5318" w14:textId="77777777" w:rsidR="00860D70" w:rsidRPr="00860D70" w:rsidRDefault="00860D70" w:rsidP="00430E84">
      <w:pPr>
        <w:pStyle w:val="References"/>
        <w:rPr>
          <w:noProof/>
          <w:sz w:val="20"/>
        </w:rPr>
      </w:pPr>
      <w:bookmarkStart w:id="46" w:name="_Ref412842877"/>
      <w:r w:rsidRPr="00EC3DD6">
        <w:rPr>
          <w:noProof/>
          <w:color w:val="222222"/>
          <w:sz w:val="20"/>
          <w:shd w:val="clear" w:color="auto" w:fill="FFFFFF"/>
          <w:lang w:val="en-US"/>
        </w:rPr>
        <w:t xml:space="preserve">Anind K Dey. </w:t>
      </w:r>
      <w:r w:rsidRPr="00EC3DD6">
        <w:rPr>
          <w:i/>
          <w:iCs/>
          <w:noProof/>
          <w:color w:val="222222"/>
          <w:sz w:val="20"/>
          <w:shd w:val="clear" w:color="auto" w:fill="FFFFFF"/>
          <w:lang w:val="en-US"/>
        </w:rPr>
        <w:t>Providing architectural support for building context-aware applica- tions</w:t>
      </w:r>
      <w:r w:rsidRPr="00EC3DD6">
        <w:rPr>
          <w:noProof/>
          <w:color w:val="222222"/>
          <w:sz w:val="20"/>
          <w:shd w:val="clear" w:color="auto" w:fill="FFFFFF"/>
          <w:lang w:val="en-US"/>
        </w:rPr>
        <w:t xml:space="preserve">. </w:t>
      </w:r>
      <w:r>
        <w:rPr>
          <w:noProof/>
          <w:color w:val="222222"/>
          <w:sz w:val="20"/>
          <w:shd w:val="clear" w:color="auto" w:fill="FFFFFF"/>
        </w:rPr>
        <w:t>PhD thesis, Georgia Institute of Technology, 2000.</w:t>
      </w:r>
      <w:bookmarkEnd w:id="46"/>
    </w:p>
    <w:p w14:paraId="0DF3A879" w14:textId="77777777" w:rsidR="00860D70" w:rsidRPr="00860D70" w:rsidRDefault="00860D70" w:rsidP="00430E84">
      <w:pPr>
        <w:pStyle w:val="References"/>
        <w:rPr>
          <w:noProof/>
          <w:sz w:val="20"/>
        </w:rPr>
      </w:pPr>
      <w:bookmarkStart w:id="47" w:name="_Ref412843251"/>
      <w:r w:rsidRPr="00EC3DD6">
        <w:rPr>
          <w:noProof/>
          <w:color w:val="232323"/>
          <w:sz w:val="20"/>
          <w:shd w:val="clear" w:color="auto" w:fill="FFFFFF"/>
          <w:lang w:val="en-US"/>
        </w:rPr>
        <w:t xml:space="preserve">James F. Allen. Maintaining knowledge about temporal intervals. </w:t>
      </w:r>
      <w:r>
        <w:rPr>
          <w:noProof/>
          <w:color w:val="232323"/>
          <w:sz w:val="20"/>
          <w:shd w:val="clear" w:color="auto" w:fill="FFFFFF"/>
        </w:rPr>
        <w:t>Commun. ACM, 1983.</w:t>
      </w:r>
      <w:bookmarkEnd w:id="47"/>
    </w:p>
    <w:p w14:paraId="5792DAE2" w14:textId="77777777" w:rsidR="00860D70" w:rsidRPr="00B104CE" w:rsidRDefault="00860D70" w:rsidP="00430E84">
      <w:pPr>
        <w:pStyle w:val="References"/>
        <w:rPr>
          <w:noProof/>
          <w:sz w:val="20"/>
        </w:rPr>
      </w:pPr>
      <w:bookmarkStart w:id="48" w:name="_Ref412843298"/>
      <w:bookmarkStart w:id="49" w:name="_Ref412843448"/>
      <w:r w:rsidRPr="00EC3DD6">
        <w:rPr>
          <w:noProof/>
          <w:color w:val="232323"/>
          <w:sz w:val="20"/>
          <w:shd w:val="clear" w:color="auto" w:fill="FFFFFF"/>
          <w:lang w:val="en-US"/>
        </w:rPr>
        <w:t xml:space="preserve">Hobbs, J. R., &amp; Pan, F. (2004). An ontology of time for the semantic web. </w:t>
      </w:r>
      <w:r>
        <w:rPr>
          <w:i/>
          <w:iCs/>
          <w:noProof/>
          <w:color w:val="232323"/>
          <w:sz w:val="20"/>
          <w:shd w:val="clear" w:color="auto" w:fill="FFFFFF"/>
        </w:rPr>
        <w:t>ACM Transactions on Asian Language Information Processing (TALIP)</w:t>
      </w:r>
      <w:r>
        <w:rPr>
          <w:noProof/>
          <w:color w:val="232323"/>
          <w:sz w:val="20"/>
          <w:shd w:val="clear" w:color="auto" w:fill="FFFFFF"/>
        </w:rPr>
        <w:t xml:space="preserve">, </w:t>
      </w:r>
      <w:r>
        <w:rPr>
          <w:i/>
          <w:iCs/>
          <w:noProof/>
          <w:color w:val="232323"/>
          <w:sz w:val="20"/>
          <w:shd w:val="clear" w:color="auto" w:fill="FFFFFF"/>
        </w:rPr>
        <w:t>3</w:t>
      </w:r>
      <w:r>
        <w:rPr>
          <w:noProof/>
          <w:color w:val="232323"/>
          <w:sz w:val="20"/>
          <w:shd w:val="clear" w:color="auto" w:fill="FFFFFF"/>
        </w:rPr>
        <w:t>(1), 66-85</w:t>
      </w:r>
      <w:bookmarkEnd w:id="48"/>
      <w:r w:rsidR="00B104CE">
        <w:rPr>
          <w:noProof/>
          <w:color w:val="232323"/>
          <w:sz w:val="20"/>
          <w:shd w:val="clear" w:color="auto" w:fill="FFFFFF"/>
        </w:rPr>
        <w:t>.</w:t>
      </w:r>
      <w:bookmarkEnd w:id="49"/>
    </w:p>
    <w:p w14:paraId="37E40165" w14:textId="77777777" w:rsidR="00B104CE" w:rsidRPr="00B104CE" w:rsidRDefault="00B104CE" w:rsidP="00430E84">
      <w:pPr>
        <w:pStyle w:val="References"/>
        <w:rPr>
          <w:noProof/>
          <w:sz w:val="20"/>
        </w:rPr>
      </w:pPr>
      <w:bookmarkStart w:id="50" w:name="_Ref412843453"/>
      <w:r w:rsidRPr="00EC3DD6">
        <w:rPr>
          <w:noProof/>
          <w:color w:val="232323"/>
          <w:sz w:val="20"/>
          <w:shd w:val="clear" w:color="auto" w:fill="FFFFFF"/>
          <w:lang w:val="en-US"/>
        </w:rPr>
        <w:t xml:space="preserve">Pan, F., &amp; Hobbs, J. R. (2005, May). Temporal Aggregates in OWL-Time. </w:t>
      </w:r>
      <w:r>
        <w:rPr>
          <w:noProof/>
          <w:color w:val="232323"/>
          <w:sz w:val="20"/>
          <w:shd w:val="clear" w:color="auto" w:fill="FFFFFF"/>
        </w:rPr>
        <w:t xml:space="preserve">In </w:t>
      </w:r>
      <w:r>
        <w:rPr>
          <w:i/>
          <w:iCs/>
          <w:noProof/>
          <w:color w:val="232323"/>
          <w:sz w:val="20"/>
          <w:shd w:val="clear" w:color="auto" w:fill="FFFFFF"/>
        </w:rPr>
        <w:t xml:space="preserve">FLAIRS Conference </w:t>
      </w:r>
      <w:r>
        <w:rPr>
          <w:noProof/>
          <w:color w:val="232323"/>
          <w:sz w:val="20"/>
          <w:shd w:val="clear" w:color="auto" w:fill="FFFFFF"/>
        </w:rPr>
        <w:t>(Vol. 5, pp. 560-565).</w:t>
      </w:r>
      <w:bookmarkEnd w:id="50"/>
    </w:p>
    <w:p w14:paraId="41164BBE" w14:textId="7801987B" w:rsidR="00B104CE" w:rsidRPr="00B104CE" w:rsidRDefault="00B104CE" w:rsidP="00B104CE">
      <w:pPr>
        <w:pStyle w:val="References"/>
        <w:rPr>
          <w:noProof/>
          <w:sz w:val="20"/>
          <w:lang w:eastAsia="fr-FR"/>
        </w:rPr>
      </w:pPr>
      <w:bookmarkStart w:id="51" w:name="_Ref412843638"/>
      <w:r w:rsidRPr="00EC3DD6">
        <w:rPr>
          <w:noProof/>
          <w:sz w:val="20"/>
          <w:shd w:val="clear" w:color="auto" w:fill="FFFFFF"/>
          <w:lang w:val="en-US" w:eastAsia="fr-FR"/>
        </w:rPr>
        <w:t>Cohn, A. G., Bennett, B., Gooday, J., &amp; Gotts, N. M. (1997). Qualitative spatial representation and reasoning with the region connection calculu</w:t>
      </w:r>
      <w:r w:rsidR="00230060" w:rsidRPr="00EC3DD6">
        <w:rPr>
          <w:noProof/>
          <w:sz w:val="20"/>
          <w:shd w:val="clear" w:color="auto" w:fill="FFFFFF"/>
          <w:lang w:val="en-US" w:eastAsia="fr-FR"/>
        </w:rPr>
        <w:t xml:space="preserve">s. </w:t>
      </w:r>
      <w:r w:rsidR="00230060">
        <w:rPr>
          <w:noProof/>
          <w:sz w:val="20"/>
          <w:shd w:val="clear" w:color="auto" w:fill="FFFFFF"/>
          <w:lang w:eastAsia="fr-FR"/>
        </w:rPr>
        <w:t>GeoInformatica, 1(3)</w:t>
      </w:r>
      <w:r w:rsidRPr="00B104CE">
        <w:rPr>
          <w:noProof/>
          <w:sz w:val="20"/>
          <w:shd w:val="clear" w:color="auto" w:fill="FFFFFF"/>
          <w:lang w:eastAsia="fr-FR"/>
        </w:rPr>
        <w:t>.</w:t>
      </w:r>
      <w:bookmarkEnd w:id="51"/>
      <w:r w:rsidRPr="00B104CE">
        <w:rPr>
          <w:noProof/>
          <w:sz w:val="20"/>
          <w:shd w:val="clear" w:color="auto" w:fill="FFFFFF"/>
          <w:lang w:eastAsia="fr-FR"/>
        </w:rPr>
        <w:t xml:space="preserve"> </w:t>
      </w:r>
    </w:p>
    <w:p w14:paraId="0F649FE1" w14:textId="77777777" w:rsidR="00B104CE" w:rsidRPr="00EC3DD6" w:rsidRDefault="00B104CE" w:rsidP="00B104CE">
      <w:pPr>
        <w:pStyle w:val="References"/>
        <w:rPr>
          <w:noProof/>
          <w:sz w:val="20"/>
          <w:lang w:val="en-US" w:eastAsia="fr-FR"/>
        </w:rPr>
      </w:pPr>
      <w:bookmarkStart w:id="52" w:name="_Ref412843648"/>
      <w:r w:rsidRPr="00EC3DD6">
        <w:rPr>
          <w:noProof/>
          <w:sz w:val="20"/>
          <w:shd w:val="clear" w:color="auto" w:fill="FFFFFF"/>
          <w:lang w:val="en-US" w:eastAsia="fr-FR"/>
        </w:rPr>
        <w:t>Max J. Egenhofer and Herring John R. Categorizing binary topological relationships between regions, lines, and points in geographic databases. Technical report, Department of Surveying Engineering, University of Maine, Orono, 1991.</w:t>
      </w:r>
      <w:bookmarkEnd w:id="52"/>
    </w:p>
    <w:p w14:paraId="225624C6" w14:textId="77777777" w:rsidR="00B104CE" w:rsidRPr="00EC3DD6" w:rsidRDefault="00B104CE" w:rsidP="00B104CE">
      <w:pPr>
        <w:pStyle w:val="References"/>
        <w:rPr>
          <w:noProof/>
          <w:sz w:val="20"/>
          <w:lang w:val="en-US" w:eastAsia="fr-FR"/>
        </w:rPr>
      </w:pPr>
      <w:bookmarkStart w:id="53" w:name="_Ref412843723"/>
      <w:r w:rsidRPr="00EC3DD6">
        <w:rPr>
          <w:noProof/>
          <w:color w:val="232323"/>
          <w:sz w:val="20"/>
          <w:shd w:val="clear" w:color="auto" w:fill="FFFFFF"/>
          <w:lang w:val="en-US"/>
        </w:rPr>
        <w:t>Y. Katz and B. Cuenca Grau. Representing Qualitative Spatial Information in OWL-DL. In Proc. of 1st OWL: Experiences and Directions Workshop (OWLED2005), Galway, Ireland, 2005.</w:t>
      </w:r>
      <w:bookmarkEnd w:id="53"/>
    </w:p>
    <w:p w14:paraId="5DCD95F2" w14:textId="77777777" w:rsidR="00B104CE" w:rsidRPr="00B104CE" w:rsidRDefault="00B104CE" w:rsidP="00B104CE">
      <w:pPr>
        <w:pStyle w:val="References"/>
        <w:rPr>
          <w:noProof/>
          <w:sz w:val="20"/>
          <w:lang w:eastAsia="fr-FR"/>
        </w:rPr>
      </w:pPr>
      <w:bookmarkStart w:id="54" w:name="_Ref412843772"/>
      <w:r w:rsidRPr="00EC3DD6">
        <w:rPr>
          <w:noProof/>
          <w:color w:val="232323"/>
          <w:sz w:val="20"/>
          <w:shd w:val="clear" w:color="auto" w:fill="FFFFFF"/>
          <w:lang w:val="en-US"/>
        </w:rPr>
        <w:t xml:space="preserve">Stocker, M., &amp; Sirin, E. (2009, October). PelletSpatial: A Hybrid RCC-8 and RDF/OWL Reasoning and Query Engine. </w:t>
      </w:r>
      <w:r>
        <w:rPr>
          <w:noProof/>
          <w:color w:val="232323"/>
          <w:sz w:val="20"/>
          <w:shd w:val="clear" w:color="auto" w:fill="FFFFFF"/>
        </w:rPr>
        <w:t xml:space="preserve">In </w:t>
      </w:r>
      <w:r>
        <w:rPr>
          <w:i/>
          <w:iCs/>
          <w:noProof/>
          <w:color w:val="232323"/>
          <w:sz w:val="20"/>
          <w:shd w:val="clear" w:color="auto" w:fill="FFFFFF"/>
        </w:rPr>
        <w:t xml:space="preserve">OWLED </w:t>
      </w:r>
      <w:r>
        <w:rPr>
          <w:noProof/>
          <w:color w:val="232323"/>
          <w:sz w:val="20"/>
          <w:shd w:val="clear" w:color="auto" w:fill="FFFFFF"/>
        </w:rPr>
        <w:t>(Vol. 529).</w:t>
      </w:r>
      <w:bookmarkEnd w:id="54"/>
    </w:p>
    <w:p w14:paraId="32FE52D6" w14:textId="77777777" w:rsidR="00B104CE" w:rsidRPr="00B104CE" w:rsidRDefault="00B104CE" w:rsidP="00B104CE">
      <w:pPr>
        <w:pStyle w:val="References"/>
        <w:rPr>
          <w:noProof/>
          <w:sz w:val="20"/>
          <w:lang w:eastAsia="fr-FR"/>
        </w:rPr>
      </w:pPr>
      <w:bookmarkStart w:id="55" w:name="_Ref412843876"/>
      <w:r w:rsidRPr="00EC3DD6">
        <w:rPr>
          <w:noProof/>
          <w:sz w:val="20"/>
          <w:shd w:val="clear" w:color="auto" w:fill="FFFFFF"/>
          <w:lang w:val="en-US" w:eastAsia="fr-FR"/>
        </w:rPr>
        <w:t xml:space="preserve">Batsakis, S., &amp; Petrakis, E. G. (2010, September). SOWL: spatio-temporal representation, reasoning and querying over the semantic web. In </w:t>
      </w:r>
      <w:r w:rsidRPr="00EC3DD6">
        <w:rPr>
          <w:i/>
          <w:iCs/>
          <w:noProof/>
          <w:sz w:val="20"/>
          <w:shd w:val="clear" w:color="auto" w:fill="FFFFFF"/>
          <w:lang w:val="en-US" w:eastAsia="fr-FR"/>
        </w:rPr>
        <w:t xml:space="preserve">Proceedings of the 6th International Conference on Semantic Systems </w:t>
      </w:r>
      <w:r w:rsidRPr="00EC3DD6">
        <w:rPr>
          <w:noProof/>
          <w:sz w:val="20"/>
          <w:shd w:val="clear" w:color="auto" w:fill="FFFFFF"/>
          <w:lang w:val="en-US" w:eastAsia="fr-FR"/>
        </w:rPr>
        <w:t xml:space="preserve">(p. 15). </w:t>
      </w:r>
      <w:r w:rsidRPr="00B104CE">
        <w:rPr>
          <w:noProof/>
          <w:sz w:val="20"/>
          <w:shd w:val="clear" w:color="auto" w:fill="FFFFFF"/>
          <w:lang w:eastAsia="fr-FR"/>
        </w:rPr>
        <w:t>ACM.</w:t>
      </w:r>
      <w:bookmarkEnd w:id="55"/>
      <w:r w:rsidRPr="00B104CE">
        <w:rPr>
          <w:noProof/>
          <w:sz w:val="20"/>
          <w:shd w:val="clear" w:color="auto" w:fill="FFFFFF"/>
          <w:lang w:eastAsia="fr-FR"/>
        </w:rPr>
        <w:t xml:space="preserve"> </w:t>
      </w:r>
    </w:p>
    <w:p w14:paraId="61BCA120" w14:textId="77777777" w:rsidR="00B104CE" w:rsidRPr="00EC3DD6" w:rsidRDefault="00B104CE" w:rsidP="00B104CE">
      <w:pPr>
        <w:pStyle w:val="References"/>
        <w:rPr>
          <w:noProof/>
          <w:sz w:val="20"/>
          <w:lang w:val="en-US" w:eastAsia="fr-FR"/>
        </w:rPr>
      </w:pPr>
      <w:bookmarkStart w:id="56" w:name="_Ref412843881"/>
      <w:r w:rsidRPr="00EC3DD6">
        <w:rPr>
          <w:noProof/>
          <w:sz w:val="20"/>
          <w:shd w:val="clear" w:color="auto" w:fill="FFFFFF"/>
          <w:lang w:val="en-US" w:eastAsia="fr-FR"/>
        </w:rPr>
        <w:t>O’Connor, M. J., &amp; Das, A. K. (2011). A method for representing and querying temporal information in OWL. In Biomedical engineering systems and technologies (pp. 97-110). Springer Berlin Heidelberg.</w:t>
      </w:r>
      <w:bookmarkEnd w:id="56"/>
      <w:r w:rsidRPr="00EC3DD6">
        <w:rPr>
          <w:noProof/>
          <w:sz w:val="20"/>
          <w:shd w:val="clear" w:color="auto" w:fill="FFFFFF"/>
          <w:lang w:val="en-US" w:eastAsia="fr-FR"/>
        </w:rPr>
        <w:t xml:space="preserve"> </w:t>
      </w:r>
    </w:p>
    <w:p w14:paraId="1C7E2A1C" w14:textId="77777777" w:rsidR="00B104CE" w:rsidRPr="00EC3DD6" w:rsidRDefault="00B104CE" w:rsidP="00B104CE">
      <w:pPr>
        <w:pStyle w:val="References"/>
        <w:rPr>
          <w:noProof/>
          <w:sz w:val="20"/>
          <w:lang w:val="en-US" w:eastAsia="fr-FR"/>
        </w:rPr>
      </w:pPr>
      <w:bookmarkStart w:id="57" w:name="_Ref412843883"/>
      <w:r w:rsidRPr="00EC3DD6">
        <w:rPr>
          <w:noProof/>
          <w:sz w:val="20"/>
          <w:shd w:val="clear" w:color="auto" w:fill="FFFFFF"/>
          <w:lang w:val="en-US" w:eastAsia="fr-FR"/>
        </w:rPr>
        <w:lastRenderedPageBreak/>
        <w:t>Katz, Y., &amp; Grau, B. C. (2005). Representing qualitative spatial information in OWL-DL. In In Proceedings of the OWL: Experiences and Directions Workshop.</w:t>
      </w:r>
      <w:bookmarkEnd w:id="57"/>
    </w:p>
    <w:p w14:paraId="2F2233B6" w14:textId="77777777" w:rsidR="00B104CE" w:rsidRPr="00B104CE" w:rsidRDefault="00B104CE" w:rsidP="00B104CE">
      <w:pPr>
        <w:pStyle w:val="References"/>
        <w:rPr>
          <w:noProof/>
          <w:sz w:val="20"/>
          <w:lang w:eastAsia="fr-FR"/>
        </w:rPr>
      </w:pPr>
      <w:bookmarkStart w:id="58" w:name="_Ref412844051"/>
      <w:r w:rsidRPr="00EC3DD6">
        <w:rPr>
          <w:noProof/>
          <w:sz w:val="20"/>
          <w:shd w:val="clear" w:color="auto" w:fill="FFFFFF"/>
          <w:lang w:val="en-US" w:eastAsia="fr-FR"/>
        </w:rPr>
        <w:t xml:space="preserve">O'Connor, M. J., &amp; Das, A. K. (2009, October). SQWRL: A Query Language for OWL. </w:t>
      </w:r>
      <w:r w:rsidRPr="00B104CE">
        <w:rPr>
          <w:noProof/>
          <w:sz w:val="20"/>
          <w:shd w:val="clear" w:color="auto" w:fill="FFFFFF"/>
          <w:lang w:eastAsia="fr-FR"/>
        </w:rPr>
        <w:t>In OWLED (Vol. 529)</w:t>
      </w:r>
      <w:bookmarkEnd w:id="58"/>
      <w:r w:rsidRPr="00B104CE">
        <w:rPr>
          <w:noProof/>
          <w:sz w:val="20"/>
          <w:shd w:val="clear" w:color="auto" w:fill="FFFFFF"/>
          <w:lang w:eastAsia="fr-FR"/>
        </w:rPr>
        <w:t xml:space="preserve"> </w:t>
      </w:r>
    </w:p>
    <w:p w14:paraId="4E26A828" w14:textId="77777777" w:rsidR="00B104CE" w:rsidRPr="002261DA" w:rsidRDefault="00B104CE" w:rsidP="00B104CE">
      <w:pPr>
        <w:pStyle w:val="References"/>
        <w:rPr>
          <w:noProof/>
          <w:sz w:val="20"/>
          <w:lang w:eastAsia="fr-FR"/>
        </w:rPr>
      </w:pPr>
      <w:bookmarkStart w:id="59" w:name="_Ref412844067"/>
      <w:r w:rsidRPr="00EC3DD6">
        <w:rPr>
          <w:noProof/>
          <w:sz w:val="20"/>
          <w:shd w:val="clear" w:color="auto" w:fill="FFFFFF"/>
          <w:lang w:val="en-US" w:eastAsia="fr-FR"/>
        </w:rPr>
        <w:t xml:space="preserve">Battle, R., &amp; Kolas, D. (2011). Geosparql: enabling a geospatial semantic web. </w:t>
      </w:r>
      <w:r w:rsidRPr="00B104CE">
        <w:rPr>
          <w:noProof/>
          <w:sz w:val="20"/>
          <w:shd w:val="clear" w:color="auto" w:fill="FFFFFF"/>
          <w:lang w:eastAsia="fr-FR"/>
        </w:rPr>
        <w:t>Semantic Web J, 3(4).</w:t>
      </w:r>
      <w:bookmarkEnd w:id="59"/>
      <w:r w:rsidRPr="00B104CE">
        <w:rPr>
          <w:noProof/>
          <w:sz w:val="20"/>
          <w:shd w:val="clear" w:color="auto" w:fill="FFFFFF"/>
          <w:lang w:eastAsia="fr-FR"/>
        </w:rPr>
        <w:t xml:space="preserve"> </w:t>
      </w:r>
    </w:p>
    <w:p w14:paraId="3C0DD49B" w14:textId="77777777" w:rsidR="002261DA" w:rsidRPr="001B64F2" w:rsidRDefault="002261DA" w:rsidP="00B104CE">
      <w:pPr>
        <w:pStyle w:val="References"/>
        <w:rPr>
          <w:noProof/>
          <w:sz w:val="20"/>
          <w:lang w:eastAsia="fr-FR"/>
        </w:rPr>
      </w:pPr>
      <w:bookmarkStart w:id="60" w:name="_Ref412845547"/>
      <w:r>
        <w:rPr>
          <w:noProof/>
          <w:color w:val="232323"/>
          <w:sz w:val="20"/>
          <w:shd w:val="clear" w:color="auto" w:fill="FFFFFF"/>
        </w:rPr>
        <w:t xml:space="preserve">Rey, G., &amp; Coutaz, J. (2002, November). Le contexteur: une abstraction logicielle pour la réalisation de systèmes interactifs sensibles au contexte. </w:t>
      </w:r>
      <w:r w:rsidRPr="00EC3DD6">
        <w:rPr>
          <w:noProof/>
          <w:color w:val="232323"/>
          <w:sz w:val="20"/>
          <w:shd w:val="clear" w:color="auto" w:fill="FFFFFF"/>
          <w:lang w:val="en-US"/>
        </w:rPr>
        <w:t xml:space="preserve">In Proceedings of the 14th French-speaking conference on Human-computer interaction (Conférence Francophone sur l'Interaction Homme-Machine) (pp. 105-112). </w:t>
      </w:r>
      <w:r>
        <w:rPr>
          <w:noProof/>
          <w:color w:val="232323"/>
          <w:sz w:val="20"/>
          <w:shd w:val="clear" w:color="auto" w:fill="FFFFFF"/>
        </w:rPr>
        <w:t>ACM.</w:t>
      </w:r>
      <w:bookmarkEnd w:id="60"/>
    </w:p>
    <w:p w14:paraId="79A2227C" w14:textId="6ED63F3E" w:rsidR="001B64F2" w:rsidRPr="00A24A94" w:rsidRDefault="001B64F2" w:rsidP="00B104CE">
      <w:pPr>
        <w:pStyle w:val="References"/>
        <w:rPr>
          <w:noProof/>
          <w:sz w:val="20"/>
          <w:lang w:eastAsia="fr-FR"/>
        </w:rPr>
      </w:pPr>
      <w:bookmarkStart w:id="61" w:name="_Ref412846402"/>
      <w:r w:rsidRPr="00EC3DD6">
        <w:rPr>
          <w:noProof/>
          <w:color w:val="1A1A1A"/>
          <w:sz w:val="20"/>
          <w:lang w:val="en-US" w:eastAsia="fr-FR"/>
        </w:rPr>
        <w:t xml:space="preserve">Koide, S., Aasman, J., &amp; Haflich, S. (2005, November). OWL vs. object oriented programming. </w:t>
      </w:r>
      <w:r w:rsidRPr="001B64F2">
        <w:rPr>
          <w:noProof/>
          <w:color w:val="1A1A1A"/>
          <w:sz w:val="20"/>
          <w:lang w:eastAsia="fr-FR"/>
        </w:rPr>
        <w:t xml:space="preserve">In </w:t>
      </w:r>
      <w:r w:rsidRPr="001B64F2">
        <w:rPr>
          <w:i/>
          <w:iCs/>
          <w:noProof/>
          <w:color w:val="1A1A1A"/>
          <w:sz w:val="20"/>
          <w:lang w:eastAsia="fr-FR"/>
        </w:rPr>
        <w:t>International Workshop on Semantic Web Enab</w:t>
      </w:r>
      <w:r w:rsidR="00230060">
        <w:rPr>
          <w:i/>
          <w:iCs/>
          <w:noProof/>
          <w:color w:val="1A1A1A"/>
          <w:sz w:val="20"/>
          <w:lang w:eastAsia="fr-FR"/>
        </w:rPr>
        <w:t>led Software Engineering</w:t>
      </w:r>
      <w:r w:rsidRPr="001B64F2">
        <w:rPr>
          <w:noProof/>
          <w:color w:val="1A1A1A"/>
          <w:sz w:val="20"/>
          <w:lang w:eastAsia="fr-FR"/>
        </w:rPr>
        <w:t>.</w:t>
      </w:r>
      <w:bookmarkEnd w:id="61"/>
    </w:p>
    <w:p w14:paraId="5C11E9A1" w14:textId="77777777" w:rsidR="00A24A94" w:rsidRPr="00C01B61" w:rsidRDefault="00A24A94" w:rsidP="00B104CE">
      <w:pPr>
        <w:pStyle w:val="References"/>
        <w:rPr>
          <w:noProof/>
          <w:sz w:val="20"/>
          <w:lang w:eastAsia="fr-FR"/>
        </w:rPr>
      </w:pPr>
      <w:bookmarkStart w:id="62" w:name="_Ref412846842"/>
      <w:r>
        <w:rPr>
          <w:noProof/>
          <w:color w:val="222222"/>
          <w:sz w:val="20"/>
          <w:shd w:val="clear" w:color="auto" w:fill="FFFFFF"/>
        </w:rPr>
        <w:t xml:space="preserve">Vergoni, C., Rey, G., Lavirotte, S., &amp; Tigli, J. Y. (2011). Construction Bottom-up d’applications ambiantes en environnements partiellement connus à priori. </w:t>
      </w:r>
      <w:r>
        <w:rPr>
          <w:i/>
          <w:iCs/>
          <w:noProof/>
          <w:color w:val="222222"/>
          <w:sz w:val="20"/>
          <w:shd w:val="clear" w:color="auto" w:fill="FFFFFF"/>
        </w:rPr>
        <w:t>planning (workflow dynamique)</w:t>
      </w:r>
      <w:r>
        <w:rPr>
          <w:noProof/>
          <w:color w:val="222222"/>
          <w:sz w:val="20"/>
          <w:shd w:val="clear" w:color="auto" w:fill="FFFFFF"/>
        </w:rPr>
        <w:t xml:space="preserve">, </w:t>
      </w:r>
      <w:r>
        <w:rPr>
          <w:i/>
          <w:iCs/>
          <w:noProof/>
          <w:color w:val="222222"/>
          <w:sz w:val="20"/>
          <w:shd w:val="clear" w:color="auto" w:fill="FFFFFF"/>
        </w:rPr>
        <w:t>13</w:t>
      </w:r>
      <w:r>
        <w:rPr>
          <w:noProof/>
          <w:color w:val="222222"/>
          <w:sz w:val="20"/>
          <w:shd w:val="clear" w:color="auto" w:fill="FFFFFF"/>
        </w:rPr>
        <w:t>, 10.</w:t>
      </w:r>
      <w:bookmarkEnd w:id="62"/>
    </w:p>
    <w:p w14:paraId="363CA59F" w14:textId="77777777" w:rsidR="00C01B61" w:rsidRPr="00066E95" w:rsidRDefault="00066E95" w:rsidP="00C01B61">
      <w:pPr>
        <w:pStyle w:val="References"/>
        <w:rPr>
          <w:noProof/>
          <w:sz w:val="20"/>
          <w:lang w:eastAsia="fr-FR"/>
        </w:rPr>
      </w:pPr>
      <w:bookmarkStart w:id="63" w:name="_Ref412847269"/>
      <w:r w:rsidRPr="00066E95">
        <w:rPr>
          <w:noProof/>
          <w:sz w:val="20"/>
          <w:shd w:val="clear" w:color="auto" w:fill="FFFFFF"/>
        </w:rPr>
        <w:t>Tigli</w:t>
      </w:r>
      <w:r w:rsidR="00C01B61" w:rsidRPr="00066E95">
        <w:rPr>
          <w:noProof/>
          <w:sz w:val="20"/>
          <w:shd w:val="clear" w:color="auto" w:fill="FFFFFF"/>
        </w:rPr>
        <w:t xml:space="preserve">, Jean-Yves, </w:t>
      </w:r>
      <w:r w:rsidRPr="00066E95">
        <w:rPr>
          <w:noProof/>
          <w:sz w:val="20"/>
          <w:shd w:val="clear" w:color="auto" w:fill="FFFFFF"/>
        </w:rPr>
        <w:t>Riveill</w:t>
      </w:r>
      <w:r w:rsidR="00C01B61" w:rsidRPr="00066E95">
        <w:rPr>
          <w:noProof/>
          <w:sz w:val="20"/>
          <w:shd w:val="clear" w:color="auto" w:fill="FFFFFF"/>
        </w:rPr>
        <w:t xml:space="preserve">, Michel, </w:t>
      </w:r>
      <w:r w:rsidRPr="00066E95">
        <w:rPr>
          <w:noProof/>
          <w:sz w:val="20"/>
          <w:shd w:val="clear" w:color="auto" w:fill="FFFFFF"/>
        </w:rPr>
        <w:t>Rey</w:t>
      </w:r>
      <w:r w:rsidR="00C01B61" w:rsidRPr="00066E95">
        <w:rPr>
          <w:noProof/>
          <w:sz w:val="20"/>
          <w:shd w:val="clear" w:color="auto" w:fill="FFFFFF"/>
        </w:rPr>
        <w:t xml:space="preserve">, Gaëtan, </w:t>
      </w:r>
      <w:r w:rsidR="00C01B61" w:rsidRPr="00066E95">
        <w:rPr>
          <w:i/>
          <w:iCs/>
          <w:noProof/>
          <w:sz w:val="20"/>
          <w:shd w:val="clear" w:color="auto" w:fill="FFFFFF"/>
        </w:rPr>
        <w:t>et al.</w:t>
      </w:r>
      <w:r w:rsidR="00C01B61" w:rsidRPr="00066E95">
        <w:rPr>
          <w:noProof/>
          <w:sz w:val="20"/>
          <w:shd w:val="clear" w:color="auto" w:fill="FFFFFF"/>
        </w:rPr>
        <w:t xml:space="preserve"> </w:t>
      </w:r>
      <w:r w:rsidR="00C01B61" w:rsidRPr="00EC3DD6">
        <w:rPr>
          <w:noProof/>
          <w:sz w:val="20"/>
          <w:shd w:val="clear" w:color="auto" w:fill="FFFFFF"/>
          <w:lang w:val="en-US"/>
        </w:rPr>
        <w:t xml:space="preserve">A middleware for ubiquitous computing: Wcomp. </w:t>
      </w:r>
      <w:r w:rsidR="00C01B61" w:rsidRPr="00066E95">
        <w:rPr>
          <w:i/>
          <w:iCs/>
          <w:noProof/>
          <w:sz w:val="20"/>
          <w:shd w:val="clear" w:color="auto" w:fill="FFFFFF"/>
        </w:rPr>
        <w:t>Projet RAINBOW, Rapport de recherché, ISRN I3S/RR–2008-01–FR</w:t>
      </w:r>
      <w:r w:rsidR="00C01B61" w:rsidRPr="00066E95">
        <w:rPr>
          <w:noProof/>
          <w:sz w:val="20"/>
          <w:shd w:val="clear" w:color="auto" w:fill="FFFFFF"/>
        </w:rPr>
        <w:t>, 2008.</w:t>
      </w:r>
      <w:bookmarkEnd w:id="63"/>
    </w:p>
    <w:p w14:paraId="4FAAA053" w14:textId="77777777" w:rsidR="00C01B61" w:rsidRPr="00EA0D49" w:rsidRDefault="00C01B61" w:rsidP="00C01B61">
      <w:pPr>
        <w:pStyle w:val="References"/>
        <w:rPr>
          <w:noProof/>
          <w:sz w:val="20"/>
          <w:lang w:eastAsia="fr-FR"/>
        </w:rPr>
      </w:pPr>
      <w:bookmarkStart w:id="64" w:name="_Ref412847290"/>
      <w:r w:rsidRPr="00EC3DD6">
        <w:rPr>
          <w:noProof/>
          <w:sz w:val="20"/>
          <w:shd w:val="clear" w:color="auto" w:fill="FFFFFF"/>
          <w:lang w:val="en-US"/>
        </w:rPr>
        <w:t xml:space="preserve">Hourdin, V., Tigli, J. Y., Lavirotte, S., Rey, G., &amp; Riveill, M. (2008, September). SLCA, composite services for ubiquitous computing. In </w:t>
      </w:r>
      <w:r w:rsidRPr="00EC3DD6">
        <w:rPr>
          <w:i/>
          <w:iCs/>
          <w:noProof/>
          <w:sz w:val="20"/>
          <w:shd w:val="clear" w:color="auto" w:fill="FFFFFF"/>
          <w:lang w:val="en-US"/>
        </w:rPr>
        <w:t>Proceedings of the International Conference on Mobile Technology, Applications, and Systems</w:t>
      </w:r>
      <w:r w:rsidRPr="00EC3DD6">
        <w:rPr>
          <w:noProof/>
          <w:sz w:val="20"/>
          <w:shd w:val="clear" w:color="auto" w:fill="FFFFFF"/>
          <w:lang w:val="en-US"/>
        </w:rPr>
        <w:t xml:space="preserve"> (p. 11). </w:t>
      </w:r>
      <w:r w:rsidRPr="00066E95">
        <w:rPr>
          <w:noProof/>
          <w:sz w:val="20"/>
          <w:shd w:val="clear" w:color="auto" w:fill="FFFFFF"/>
        </w:rPr>
        <w:t>ACM.</w:t>
      </w:r>
      <w:bookmarkEnd w:id="64"/>
    </w:p>
    <w:p w14:paraId="4D655253" w14:textId="3BD3AF44" w:rsidR="00EA0D49" w:rsidRPr="00EC3DD6" w:rsidRDefault="00EA0D49" w:rsidP="00C01B61">
      <w:pPr>
        <w:pStyle w:val="References"/>
        <w:rPr>
          <w:noProof/>
          <w:sz w:val="20"/>
          <w:lang w:val="en-US" w:eastAsia="fr-FR"/>
        </w:rPr>
      </w:pPr>
      <w:bookmarkStart w:id="65" w:name="_Ref412882627"/>
      <w:r w:rsidRPr="00EC3DD6">
        <w:rPr>
          <w:noProof/>
          <w:color w:val="222222"/>
          <w:sz w:val="20"/>
          <w:shd w:val="clear" w:color="auto" w:fill="FFFFFF"/>
          <w:lang w:val="en-US"/>
        </w:rPr>
        <w:t xml:space="preserve">Martin, D., Burstein, M., Hobbs, J., Lassila, O., McDermott, D., McIlraith, S., ... &amp; Sycara, K. (2004). OWL-S: Semantic markup for web services. </w:t>
      </w:r>
      <w:r w:rsidRPr="00EC3DD6">
        <w:rPr>
          <w:i/>
          <w:iCs/>
          <w:noProof/>
          <w:color w:val="222222"/>
          <w:sz w:val="20"/>
          <w:shd w:val="clear" w:color="auto" w:fill="FFFFFF"/>
          <w:lang w:val="en-US"/>
        </w:rPr>
        <w:t>W3C member submission</w:t>
      </w:r>
      <w:r w:rsidRPr="00EC3DD6">
        <w:rPr>
          <w:noProof/>
          <w:color w:val="222222"/>
          <w:sz w:val="20"/>
          <w:shd w:val="clear" w:color="auto" w:fill="FFFFFF"/>
          <w:lang w:val="en-US"/>
        </w:rPr>
        <w:t xml:space="preserve">, </w:t>
      </w:r>
      <w:r w:rsidRPr="00EC3DD6">
        <w:rPr>
          <w:i/>
          <w:iCs/>
          <w:noProof/>
          <w:color w:val="222222"/>
          <w:sz w:val="20"/>
          <w:shd w:val="clear" w:color="auto" w:fill="FFFFFF"/>
          <w:lang w:val="en-US"/>
        </w:rPr>
        <w:t>22</w:t>
      </w:r>
      <w:r w:rsidRPr="00EC3DD6">
        <w:rPr>
          <w:noProof/>
          <w:color w:val="222222"/>
          <w:sz w:val="20"/>
          <w:shd w:val="clear" w:color="auto" w:fill="FFFFFF"/>
          <w:lang w:val="en-US"/>
        </w:rPr>
        <w:t>, 2007-04.</w:t>
      </w:r>
      <w:bookmarkEnd w:id="65"/>
    </w:p>
    <w:p w14:paraId="4C413E72" w14:textId="7E058A9B" w:rsidR="00C75A22" w:rsidRPr="00AA7774" w:rsidRDefault="00C75A22" w:rsidP="00C01B61">
      <w:pPr>
        <w:pStyle w:val="References"/>
        <w:rPr>
          <w:noProof/>
          <w:sz w:val="20"/>
          <w:lang w:eastAsia="fr-FR"/>
        </w:rPr>
      </w:pPr>
      <w:bookmarkStart w:id="66" w:name="_Ref412886201"/>
      <w:r w:rsidRPr="00EC3DD6">
        <w:rPr>
          <w:noProof/>
          <w:color w:val="1A1A1A"/>
          <w:sz w:val="20"/>
          <w:lang w:val="en-US" w:eastAsia="fr-FR"/>
        </w:rPr>
        <w:t xml:space="preserve">Horrocks, I., Patel-Schneider, P. F., Boley, H., Tabet, S., Grosof, B., &amp; Dean, M. (2004). SWRL: A semantic web rule language combining OWL and RuleML. </w:t>
      </w:r>
      <w:r w:rsidRPr="00C75A22">
        <w:rPr>
          <w:i/>
          <w:iCs/>
          <w:noProof/>
          <w:color w:val="1A1A1A"/>
          <w:sz w:val="20"/>
          <w:lang w:eastAsia="fr-FR"/>
        </w:rPr>
        <w:t>W3C Member submission</w:t>
      </w:r>
      <w:r w:rsidRPr="00C75A22">
        <w:rPr>
          <w:noProof/>
          <w:color w:val="1A1A1A"/>
          <w:sz w:val="20"/>
          <w:lang w:eastAsia="fr-FR"/>
        </w:rPr>
        <w:t xml:space="preserve">, </w:t>
      </w:r>
      <w:r w:rsidRPr="00C75A22">
        <w:rPr>
          <w:i/>
          <w:iCs/>
          <w:noProof/>
          <w:color w:val="1A1A1A"/>
          <w:sz w:val="20"/>
          <w:lang w:eastAsia="fr-FR"/>
        </w:rPr>
        <w:t>21</w:t>
      </w:r>
      <w:r w:rsidRPr="00C75A22">
        <w:rPr>
          <w:noProof/>
          <w:color w:val="1A1A1A"/>
          <w:sz w:val="20"/>
          <w:lang w:eastAsia="fr-FR"/>
        </w:rPr>
        <w:t>, 79.</w:t>
      </w:r>
      <w:bookmarkEnd w:id="66"/>
    </w:p>
    <w:p w14:paraId="7B5F6C6A" w14:textId="21AF0B51" w:rsidR="00AA7774" w:rsidRPr="0065738B" w:rsidRDefault="00AA7774" w:rsidP="00C01B61">
      <w:pPr>
        <w:pStyle w:val="References"/>
        <w:rPr>
          <w:noProof/>
          <w:sz w:val="20"/>
          <w:lang w:eastAsia="fr-FR"/>
        </w:rPr>
      </w:pPr>
      <w:bookmarkStart w:id="67" w:name="_Ref412886721"/>
      <w:r w:rsidRPr="00EC3DD6">
        <w:rPr>
          <w:noProof/>
          <w:color w:val="1A1A1A"/>
          <w:sz w:val="20"/>
          <w:lang w:val="en-US" w:eastAsia="fr-FR"/>
        </w:rPr>
        <w:t xml:space="preserve">O'Connor, M. J., &amp; Das, A. K. (2009, October). SQWRL: A Query Language for OWL. </w:t>
      </w:r>
      <w:r w:rsidRPr="00AA7774">
        <w:rPr>
          <w:noProof/>
          <w:color w:val="1A1A1A"/>
          <w:sz w:val="20"/>
          <w:lang w:eastAsia="fr-FR"/>
        </w:rPr>
        <w:t xml:space="preserve">In </w:t>
      </w:r>
      <w:r w:rsidRPr="00AA7774">
        <w:rPr>
          <w:i/>
          <w:iCs/>
          <w:noProof/>
          <w:color w:val="1A1A1A"/>
          <w:sz w:val="20"/>
          <w:lang w:eastAsia="fr-FR"/>
        </w:rPr>
        <w:t>OWLED</w:t>
      </w:r>
      <w:r w:rsidRPr="00AA7774">
        <w:rPr>
          <w:noProof/>
          <w:color w:val="1A1A1A"/>
          <w:sz w:val="20"/>
          <w:lang w:eastAsia="fr-FR"/>
        </w:rPr>
        <w:t xml:space="preserve"> (Vol. 529).</w:t>
      </w:r>
      <w:bookmarkEnd w:id="67"/>
    </w:p>
    <w:p w14:paraId="5F20B499" w14:textId="6B8A79A0" w:rsidR="0065738B" w:rsidRPr="0065738B" w:rsidRDefault="0065738B" w:rsidP="00C01B61">
      <w:pPr>
        <w:pStyle w:val="References"/>
        <w:rPr>
          <w:noProof/>
          <w:sz w:val="20"/>
          <w:lang w:eastAsia="fr-FR"/>
        </w:rPr>
      </w:pPr>
      <w:bookmarkStart w:id="68" w:name="_Ref412887090"/>
      <w:r w:rsidRPr="00EC3DD6">
        <w:rPr>
          <w:noProof/>
          <w:color w:val="1A1A1A"/>
          <w:sz w:val="20"/>
          <w:lang w:val="en-US" w:eastAsia="fr-FR"/>
        </w:rPr>
        <w:t xml:space="preserve">Klein, M. (2001, August). Combining and relating ontologies: an analysis of problems and solutions. </w:t>
      </w:r>
      <w:r w:rsidRPr="0065738B">
        <w:rPr>
          <w:noProof/>
          <w:color w:val="1A1A1A"/>
          <w:sz w:val="20"/>
          <w:lang w:eastAsia="fr-FR"/>
        </w:rPr>
        <w:t xml:space="preserve">In </w:t>
      </w:r>
      <w:r w:rsidRPr="0065738B">
        <w:rPr>
          <w:i/>
          <w:iCs/>
          <w:noProof/>
          <w:color w:val="1A1A1A"/>
          <w:sz w:val="20"/>
          <w:lang w:eastAsia="fr-FR"/>
        </w:rPr>
        <w:t>IJCAI-2001 Workshop on ontologies and information sharing</w:t>
      </w:r>
      <w:r w:rsidRPr="0065738B">
        <w:rPr>
          <w:noProof/>
          <w:color w:val="1A1A1A"/>
          <w:sz w:val="20"/>
          <w:lang w:eastAsia="fr-FR"/>
        </w:rPr>
        <w:t xml:space="preserve"> (pp. 53-62).</w:t>
      </w:r>
      <w:bookmarkEnd w:id="68"/>
    </w:p>
    <w:p w14:paraId="549F334F" w14:textId="2F951058" w:rsidR="0065738B" w:rsidRPr="0065738B" w:rsidRDefault="0065738B" w:rsidP="00C01B61">
      <w:pPr>
        <w:pStyle w:val="References"/>
        <w:rPr>
          <w:noProof/>
          <w:sz w:val="20"/>
          <w:lang w:eastAsia="fr-FR"/>
        </w:rPr>
      </w:pPr>
      <w:bookmarkStart w:id="69" w:name="_Ref412887330"/>
      <w:r w:rsidRPr="00EC3DD6">
        <w:rPr>
          <w:noProof/>
          <w:color w:val="1A1A1A"/>
          <w:sz w:val="20"/>
          <w:lang w:val="en-US" w:eastAsia="fr-FR"/>
        </w:rPr>
        <w:t xml:space="preserve">Choi, N., Song, I. Y., &amp; Han, H. (2006). A survey on ontology mapping. </w:t>
      </w:r>
      <w:r w:rsidRPr="0065738B">
        <w:rPr>
          <w:i/>
          <w:iCs/>
          <w:noProof/>
          <w:color w:val="1A1A1A"/>
          <w:sz w:val="20"/>
          <w:lang w:eastAsia="fr-FR"/>
        </w:rPr>
        <w:t>ACM Sigmod Record</w:t>
      </w:r>
      <w:r w:rsidRPr="0065738B">
        <w:rPr>
          <w:noProof/>
          <w:color w:val="1A1A1A"/>
          <w:sz w:val="20"/>
          <w:lang w:eastAsia="fr-FR"/>
        </w:rPr>
        <w:t xml:space="preserve">, </w:t>
      </w:r>
      <w:r w:rsidRPr="0065738B">
        <w:rPr>
          <w:i/>
          <w:iCs/>
          <w:noProof/>
          <w:color w:val="1A1A1A"/>
          <w:sz w:val="20"/>
          <w:lang w:eastAsia="fr-FR"/>
        </w:rPr>
        <w:t>35</w:t>
      </w:r>
      <w:r w:rsidRPr="0065738B">
        <w:rPr>
          <w:noProof/>
          <w:color w:val="1A1A1A"/>
          <w:sz w:val="20"/>
          <w:lang w:eastAsia="fr-FR"/>
        </w:rPr>
        <w:t>(3), 34-41.</w:t>
      </w:r>
      <w:bookmarkEnd w:id="69"/>
    </w:p>
    <w:p w14:paraId="042870BC" w14:textId="075EE2B5" w:rsidR="0065738B" w:rsidRPr="00EC3DD6" w:rsidRDefault="0065738B" w:rsidP="00C01B61">
      <w:pPr>
        <w:pStyle w:val="References"/>
        <w:rPr>
          <w:noProof/>
          <w:sz w:val="20"/>
          <w:lang w:val="en-US" w:eastAsia="fr-FR"/>
        </w:rPr>
      </w:pPr>
      <w:bookmarkStart w:id="70" w:name="_Ref412887624"/>
      <w:r w:rsidRPr="00EC3DD6">
        <w:rPr>
          <w:noProof/>
          <w:color w:val="1A1A1A"/>
          <w:sz w:val="20"/>
          <w:lang w:val="en-US" w:eastAsia="fr-FR"/>
        </w:rPr>
        <w:t xml:space="preserve">Kaufmann, E., &amp; Bernstein, A. (2010). Evaluating the usability of natural language query languages and interfaces to Semantic Web knowledge bases. </w:t>
      </w:r>
      <w:r w:rsidRPr="00EC3DD6">
        <w:rPr>
          <w:i/>
          <w:iCs/>
          <w:noProof/>
          <w:color w:val="1A1A1A"/>
          <w:sz w:val="20"/>
          <w:lang w:val="en-US" w:eastAsia="fr-FR"/>
        </w:rPr>
        <w:t>Web Semantics: Science, Services and Agents on the World Wide Web</w:t>
      </w:r>
      <w:r w:rsidRPr="00EC3DD6">
        <w:rPr>
          <w:noProof/>
          <w:color w:val="1A1A1A"/>
          <w:sz w:val="20"/>
          <w:lang w:val="en-US" w:eastAsia="fr-FR"/>
        </w:rPr>
        <w:t xml:space="preserve">, </w:t>
      </w:r>
      <w:r w:rsidRPr="00EC3DD6">
        <w:rPr>
          <w:i/>
          <w:iCs/>
          <w:noProof/>
          <w:color w:val="1A1A1A"/>
          <w:sz w:val="20"/>
          <w:lang w:val="en-US" w:eastAsia="fr-FR"/>
        </w:rPr>
        <w:t>8</w:t>
      </w:r>
      <w:r w:rsidRPr="00EC3DD6">
        <w:rPr>
          <w:noProof/>
          <w:color w:val="1A1A1A"/>
          <w:sz w:val="20"/>
          <w:lang w:val="en-US" w:eastAsia="fr-FR"/>
        </w:rPr>
        <w:t>(4), 377-393.</w:t>
      </w:r>
      <w:bookmarkEnd w:id="70"/>
    </w:p>
    <w:p w14:paraId="52A5E492" w14:textId="1C350590" w:rsidR="0034275D" w:rsidRPr="00230060" w:rsidRDefault="002E2219" w:rsidP="00230060">
      <w:pPr>
        <w:pStyle w:val="References"/>
        <w:rPr>
          <w:noProof/>
          <w:sz w:val="20"/>
          <w:lang w:eastAsia="fr-FR"/>
        </w:rPr>
        <w:sectPr w:rsidR="0034275D" w:rsidRPr="00230060" w:rsidSect="00941976">
          <w:type w:val="continuous"/>
          <w:pgSz w:w="12240" w:h="15840"/>
          <w:pgMar w:top="1080" w:right="720" w:bottom="1440" w:left="720" w:header="720" w:footer="720" w:gutter="0"/>
          <w:cols w:num="2" w:space="360"/>
          <w:docGrid w:linePitch="600" w:charSpace="45056"/>
        </w:sectPr>
      </w:pPr>
      <w:bookmarkStart w:id="71" w:name="_Ref412888412"/>
      <w:r w:rsidRPr="00EC3DD6">
        <w:rPr>
          <w:noProof/>
          <w:color w:val="222222"/>
          <w:sz w:val="20"/>
          <w:shd w:val="clear" w:color="auto" w:fill="FFFFFF"/>
          <w:lang w:val="en-US"/>
        </w:rPr>
        <w:t xml:space="preserve">Ouksel, A. M., &amp; Sheth, A. (1999). Semantic interoperability in global information systems. </w:t>
      </w:r>
      <w:r>
        <w:rPr>
          <w:i/>
          <w:iCs/>
          <w:noProof/>
          <w:color w:val="222222"/>
          <w:sz w:val="20"/>
          <w:shd w:val="clear" w:color="auto" w:fill="FFFFFF"/>
        </w:rPr>
        <w:t>ACM Sigmod Record</w:t>
      </w:r>
      <w:r>
        <w:rPr>
          <w:noProof/>
          <w:color w:val="222222"/>
          <w:sz w:val="20"/>
          <w:shd w:val="clear" w:color="auto" w:fill="FFFFFF"/>
        </w:rPr>
        <w:t xml:space="preserve">, </w:t>
      </w:r>
      <w:r>
        <w:rPr>
          <w:i/>
          <w:iCs/>
          <w:noProof/>
          <w:color w:val="222222"/>
          <w:sz w:val="20"/>
          <w:shd w:val="clear" w:color="auto" w:fill="FFFFFF"/>
        </w:rPr>
        <w:t>28</w:t>
      </w:r>
      <w:r>
        <w:rPr>
          <w:noProof/>
          <w:color w:val="222222"/>
          <w:sz w:val="20"/>
          <w:shd w:val="clear" w:color="auto" w:fill="FFFFFF"/>
        </w:rPr>
        <w:t>(1), 5-12</w:t>
      </w:r>
      <w:bookmarkEnd w:id="71"/>
    </w:p>
    <w:p w14:paraId="413EA8A7" w14:textId="77777777" w:rsidR="00E12F0D" w:rsidRDefault="00E12F0D" w:rsidP="00096215">
      <w:pPr>
        <w:pStyle w:val="Paper-Title"/>
        <w:jc w:val="left"/>
      </w:pPr>
    </w:p>
    <w:sectPr w:rsidR="00E12F0D">
      <w:type w:val="continuous"/>
      <w:pgSz w:w="12240" w:h="15840"/>
      <w:pgMar w:top="1080" w:right="1080" w:bottom="1440" w:left="1080" w:header="720" w:footer="720" w:gutter="0"/>
      <w:cols w:space="720"/>
      <w:docGrid w:linePitch="600" w:charSpace="4505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OpenSymbol">
    <w:altName w:val="Arial Unicode MS"/>
    <w:charset w:val="80"/>
    <w:family w:val="auto"/>
    <w:pitch w:val="default"/>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Miriam">
    <w:panose1 w:val="020B0502050101010101"/>
    <w:charset w:val="00"/>
    <w:family w:val="swiss"/>
    <w:pitch w:val="variable"/>
    <w:sig w:usb0="00000803" w:usb1="00000000" w:usb2="00000000" w:usb3="00000000" w:csb0="00000021" w:csb1="00000000"/>
  </w:font>
  <w:font w:name="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15D4E0E8"/>
    <w:lvl w:ilvl="0">
      <w:start w:val="1"/>
      <w:numFmt w:val="decimal"/>
      <w:pStyle w:val="Heading1"/>
      <w:lvlText w:val="%1."/>
      <w:lvlJc w:val="left"/>
      <w:pPr>
        <w:tabs>
          <w:tab w:val="num" w:pos="0"/>
        </w:tabs>
        <w:ind w:left="0" w:firstLine="0"/>
      </w:pPr>
      <w:rPr>
        <w:sz w:val="24"/>
        <w:szCs w:val="24"/>
      </w:rPr>
    </w:lvl>
    <w:lvl w:ilvl="1">
      <w:start w:val="1"/>
      <w:numFmt w:val="decimal"/>
      <w:pStyle w:val="Heading2"/>
      <w:lvlText w:val="%1.%2"/>
      <w:lvlJc w:val="left"/>
      <w:pPr>
        <w:tabs>
          <w:tab w:val="num" w:pos="0"/>
        </w:tabs>
        <w:ind w:left="0" w:firstLine="0"/>
      </w:pPr>
      <w:rPr>
        <w:sz w:val="24"/>
        <w:szCs w:val="24"/>
      </w:rPr>
    </w:lvl>
    <w:lvl w:ilvl="2">
      <w:start w:val="1"/>
      <w:numFmt w:val="decimal"/>
      <w:pStyle w:val="Heading3"/>
      <w:lvlText w:val="%1.%2.%3"/>
      <w:lvlJc w:val="left"/>
      <w:pPr>
        <w:tabs>
          <w:tab w:val="num" w:pos="0"/>
        </w:tabs>
        <w:ind w:left="0" w:firstLine="0"/>
      </w:pPr>
    </w:lvl>
    <w:lvl w:ilvl="3">
      <w:start w:val="1"/>
      <w:numFmt w:val="decimal"/>
      <w:pStyle w:val="Heading4"/>
      <w:lvlText w:val="%1.%2.%3.%4"/>
      <w:lvlJc w:val="left"/>
      <w:pPr>
        <w:tabs>
          <w:tab w:val="num" w:pos="0"/>
        </w:tabs>
        <w:ind w:left="0" w:firstLine="0"/>
      </w:pPr>
    </w:lvl>
    <w:lvl w:ilvl="4">
      <w:start w:val="1"/>
      <w:numFmt w:val="decimal"/>
      <w:pStyle w:val="Heading5"/>
      <w:lvlText w:val="%1.%2.%3.%4.%5"/>
      <w:lvlJc w:val="left"/>
      <w:pPr>
        <w:tabs>
          <w:tab w:val="num" w:pos="0"/>
        </w:tabs>
        <w:ind w:left="0" w:firstLine="0"/>
      </w:pPr>
    </w:lvl>
    <w:lvl w:ilvl="5">
      <w:start w:val="1"/>
      <w:numFmt w:val="decimal"/>
      <w:pStyle w:val="Heading6"/>
      <w:lvlText w:val="%1.%2.%3.%4.%5.%6"/>
      <w:lvlJc w:val="left"/>
      <w:pPr>
        <w:tabs>
          <w:tab w:val="num" w:pos="0"/>
        </w:tabs>
        <w:ind w:left="0" w:firstLine="0"/>
      </w:pPr>
    </w:lvl>
    <w:lvl w:ilvl="6">
      <w:start w:val="1"/>
      <w:numFmt w:val="decimal"/>
      <w:pStyle w:val="Heading7"/>
      <w:lvlText w:val="%1.%2.%3.%4.%5.%6.%7"/>
      <w:lvlJc w:val="left"/>
      <w:pPr>
        <w:tabs>
          <w:tab w:val="num" w:pos="0"/>
        </w:tabs>
        <w:ind w:left="0" w:firstLine="0"/>
      </w:pPr>
    </w:lvl>
    <w:lvl w:ilvl="7">
      <w:start w:val="1"/>
      <w:numFmt w:val="decimal"/>
      <w:pStyle w:val="Heading8"/>
      <w:lvlText w:val="%1.%2.%3.%4.%5.%6.%7.%8"/>
      <w:lvlJc w:val="left"/>
      <w:pPr>
        <w:tabs>
          <w:tab w:val="num" w:pos="0"/>
        </w:tabs>
        <w:ind w:left="0" w:firstLine="0"/>
      </w:pPr>
    </w:lvl>
    <w:lvl w:ilvl="8">
      <w:start w:val="1"/>
      <w:numFmt w:val="decimal"/>
      <w:pStyle w:val="Heading9"/>
      <w:lvlText w:val="%1.%2.%3.%4.%5.%6.%7.%8.%9"/>
      <w:lvlJc w:val="left"/>
      <w:pPr>
        <w:tabs>
          <w:tab w:val="num" w:pos="0"/>
        </w:tabs>
        <w:ind w:left="0" w:firstLine="0"/>
      </w:pPr>
    </w:lvl>
  </w:abstractNum>
  <w:abstractNum w:abstractNumId="1">
    <w:nsid w:val="00000002"/>
    <w:multiLevelType w:val="multilevel"/>
    <w:tmpl w:val="00000002"/>
    <w:name w:val="WW8Num2"/>
    <w:lvl w:ilvl="0">
      <w:start w:val="1"/>
      <w:numFmt w:val="decimal"/>
      <w:pStyle w:val="Heading10"/>
      <w:lvlText w:val="%1."/>
      <w:lvlJc w:val="left"/>
      <w:pPr>
        <w:tabs>
          <w:tab w:val="num" w:pos="0"/>
        </w:tabs>
        <w:ind w:left="0" w:firstLine="0"/>
      </w:pPr>
      <w:rPr>
        <w:rFonts w:ascii="Times New Roman" w:hAnsi="Times New Roman" w:cs="Times New Roman" w:hint="default"/>
        <w:sz w:val="18"/>
      </w:rPr>
    </w:lvl>
    <w:lvl w:ilvl="1">
      <w:start w:val="1"/>
      <w:numFmt w:val="decimal"/>
      <w:lvlText w:val="%1.%2"/>
      <w:lvlJc w:val="left"/>
      <w:pPr>
        <w:tabs>
          <w:tab w:val="num" w:pos="0"/>
        </w:tabs>
        <w:ind w:left="0" w:firstLine="0"/>
      </w:p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2">
    <w:nsid w:val="00000003"/>
    <w:multiLevelType w:val="singleLevel"/>
    <w:tmpl w:val="5798FD1E"/>
    <w:name w:val="WW8Num3"/>
    <w:lvl w:ilvl="0">
      <w:start w:val="1"/>
      <w:numFmt w:val="decimal"/>
      <w:pStyle w:val="References"/>
      <w:lvlText w:val="[%1]"/>
      <w:lvlJc w:val="left"/>
      <w:pPr>
        <w:tabs>
          <w:tab w:val="num" w:pos="360"/>
        </w:tabs>
        <w:ind w:left="360" w:hanging="360"/>
      </w:pPr>
      <w:rPr>
        <w:sz w:val="20"/>
        <w:szCs w:val="20"/>
      </w:rPr>
    </w:lvl>
  </w:abstractNum>
  <w:abstractNum w:abstractNumId="3">
    <w:nsid w:val="00000004"/>
    <w:multiLevelType w:val="multilevel"/>
    <w:tmpl w:val="00000004"/>
    <w:name w:val="WW8Num4"/>
    <w:lvl w:ilvl="0">
      <w:start w:val="1"/>
      <w:numFmt w:val="decimal"/>
      <w:pStyle w:val="ListNumber3"/>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0000005"/>
    <w:multiLevelType w:val="multilevel"/>
    <w:tmpl w:val="00000005"/>
    <w:name w:val="WW8Num5"/>
    <w:lvl w:ilvl="0">
      <w:start w:val="1"/>
      <w:numFmt w:val="none"/>
      <w:pStyle w:val="Bullet"/>
      <w:suff w:val="nothing"/>
      <w:lvlText w:val=""/>
      <w:lvlJc w:val="left"/>
      <w:pPr>
        <w:tabs>
          <w:tab w:val="num" w:pos="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0000006"/>
    <w:multiLevelType w:val="multilevel"/>
    <w:tmpl w:val="00000006"/>
    <w:name w:val="WW8Num6"/>
    <w:lvl w:ilvl="0">
      <w:start w:val="1"/>
      <w:numFmt w:val="decimal"/>
      <w:lvlText w:val="%1."/>
      <w:lvlJc w:val="left"/>
      <w:pPr>
        <w:tabs>
          <w:tab w:val="num" w:pos="720"/>
        </w:tabs>
        <w:ind w:left="720" w:hanging="360"/>
      </w:pPr>
      <w:rPr>
        <w:lang w:val="fr-FR"/>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00000007"/>
    <w:multiLevelType w:val="multilevel"/>
    <w:tmpl w:val="00000007"/>
    <w:name w:val="WW8Num7"/>
    <w:lvl w:ilvl="0">
      <w:start w:val="1"/>
      <w:numFmt w:val="decimal"/>
      <w:lvlText w:val="%1."/>
      <w:lvlJc w:val="left"/>
      <w:pPr>
        <w:tabs>
          <w:tab w:val="num" w:pos="720"/>
        </w:tabs>
        <w:ind w:left="720" w:hanging="360"/>
      </w:pPr>
      <w:rPr>
        <w:rFonts w:cs="Times New Roman"/>
        <w:i w:val="0"/>
        <w:color w:val="00000A"/>
        <w:lang w:val="fr-FR"/>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nsid w:val="00000008"/>
    <w:multiLevelType w:val="multilevel"/>
    <w:tmpl w:val="00000008"/>
    <w:name w:val="WW8Num8"/>
    <w:lvl w:ilvl="0">
      <w:start w:val="1"/>
      <w:numFmt w:val="lowerLetter"/>
      <w:lvlText w:val="%1)"/>
      <w:lvlJc w:val="left"/>
      <w:pPr>
        <w:tabs>
          <w:tab w:val="num" w:pos="720"/>
        </w:tabs>
        <w:ind w:left="720" w:hanging="360"/>
      </w:pPr>
      <w:rPr>
        <w:rFonts w:ascii="Times New Roman" w:hAnsi="Times New Roman" w:cs="OpenSymbol"/>
        <w:sz w:val="18"/>
        <w:szCs w:val="18"/>
        <w:lang w:val="fr-FR"/>
      </w:rPr>
    </w:lvl>
    <w:lvl w:ilvl="1">
      <w:start w:val="1"/>
      <w:numFmt w:val="decimal"/>
      <w:lvlText w:val="%2."/>
      <w:lvlJc w:val="left"/>
      <w:pPr>
        <w:tabs>
          <w:tab w:val="num" w:pos="1080"/>
        </w:tabs>
        <w:ind w:left="1080" w:hanging="360"/>
      </w:pPr>
      <w:rPr>
        <w:rFonts w:ascii="OpenSymbol" w:hAnsi="OpenSymbol" w:cs="OpenSymbol"/>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nsid w:val="00000009"/>
    <w:multiLevelType w:val="multilevel"/>
    <w:tmpl w:val="00000009"/>
    <w:name w:val="WW8Num9"/>
    <w:lvl w:ilvl="0">
      <w:start w:val="1"/>
      <w:numFmt w:val="decimal"/>
      <w:lvlText w:val="%1."/>
      <w:lvlJc w:val="left"/>
      <w:pPr>
        <w:tabs>
          <w:tab w:val="num" w:pos="720"/>
        </w:tabs>
        <w:ind w:left="720" w:hanging="360"/>
      </w:pPr>
      <w:rPr>
        <w:rFonts w:ascii="Symbol" w:hAnsi="Symbol" w:cs="OpenSymbol"/>
        <w:b/>
        <w:bCs/>
        <w:lang w:val="fr-FR"/>
      </w:rPr>
    </w:lvl>
    <w:lvl w:ilvl="1">
      <w:start w:val="1"/>
      <w:numFmt w:val="decimal"/>
      <w:lvlText w:val="%2."/>
      <w:lvlJc w:val="left"/>
      <w:pPr>
        <w:tabs>
          <w:tab w:val="num" w:pos="1080"/>
        </w:tabs>
        <w:ind w:left="1080" w:hanging="360"/>
      </w:pPr>
      <w:rPr>
        <w:rFonts w:ascii="OpenSymbol" w:hAnsi="OpenSymbol" w:cs="OpenSymbol"/>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nsid w:val="0000000A"/>
    <w:multiLevelType w:val="multilevel"/>
    <w:tmpl w:val="0000000A"/>
    <w:name w:val="WW8Num10"/>
    <w:lvl w:ilvl="0">
      <w:start w:val="1"/>
      <w:numFmt w:val="decimal"/>
      <w:lvlText w:val="%1."/>
      <w:lvlJc w:val="left"/>
      <w:pPr>
        <w:tabs>
          <w:tab w:val="num" w:pos="720"/>
        </w:tabs>
        <w:ind w:left="720" w:hanging="360"/>
      </w:pPr>
      <w:rPr>
        <w:rFonts w:ascii="Symbol" w:hAnsi="Symbol" w:cs="OpenSymbol"/>
      </w:rPr>
    </w:lvl>
    <w:lvl w:ilvl="1">
      <w:start w:val="1"/>
      <w:numFmt w:val="decimal"/>
      <w:lvlText w:val="%2."/>
      <w:lvlJc w:val="left"/>
      <w:pPr>
        <w:tabs>
          <w:tab w:val="num" w:pos="1080"/>
        </w:tabs>
        <w:ind w:left="1080" w:hanging="360"/>
      </w:pPr>
      <w:rPr>
        <w:rFonts w:ascii="OpenSymbol" w:hAnsi="OpenSymbol" w:cs="OpenSymbol"/>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nsid w:val="0000000B"/>
    <w:multiLevelType w:val="multilevel"/>
    <w:tmpl w:val="0000000B"/>
    <w:name w:val="WW8Num11"/>
    <w:lvl w:ilvl="0">
      <w:start w:val="1"/>
      <w:numFmt w:val="decimal"/>
      <w:lvlText w:val="%1."/>
      <w:lvlJc w:val="left"/>
      <w:pPr>
        <w:tabs>
          <w:tab w:val="num" w:pos="778"/>
        </w:tabs>
        <w:ind w:left="778" w:hanging="360"/>
      </w:pPr>
      <w:rPr>
        <w:rFonts w:ascii="Symbol" w:hAnsi="Symbol" w:cs="OpenSymbol"/>
      </w:rPr>
    </w:lvl>
    <w:lvl w:ilvl="1">
      <w:start w:val="1"/>
      <w:numFmt w:val="decimal"/>
      <w:lvlText w:val="%2."/>
      <w:lvlJc w:val="left"/>
      <w:pPr>
        <w:tabs>
          <w:tab w:val="num" w:pos="1138"/>
        </w:tabs>
        <w:ind w:left="1138" w:hanging="360"/>
      </w:pPr>
      <w:rPr>
        <w:rFonts w:ascii="OpenSymbol" w:hAnsi="OpenSymbol" w:cs="OpenSymbol"/>
      </w:rPr>
    </w:lvl>
    <w:lvl w:ilvl="2">
      <w:start w:val="1"/>
      <w:numFmt w:val="decimal"/>
      <w:lvlText w:val="%3."/>
      <w:lvlJc w:val="left"/>
      <w:pPr>
        <w:tabs>
          <w:tab w:val="num" w:pos="1498"/>
        </w:tabs>
        <w:ind w:left="1498" w:hanging="360"/>
      </w:pPr>
    </w:lvl>
    <w:lvl w:ilvl="3">
      <w:start w:val="1"/>
      <w:numFmt w:val="decimal"/>
      <w:lvlText w:val="%4."/>
      <w:lvlJc w:val="left"/>
      <w:pPr>
        <w:tabs>
          <w:tab w:val="num" w:pos="1858"/>
        </w:tabs>
        <w:ind w:left="1858" w:hanging="360"/>
      </w:pPr>
    </w:lvl>
    <w:lvl w:ilvl="4">
      <w:start w:val="1"/>
      <w:numFmt w:val="decimal"/>
      <w:lvlText w:val="%5."/>
      <w:lvlJc w:val="left"/>
      <w:pPr>
        <w:tabs>
          <w:tab w:val="num" w:pos="2218"/>
        </w:tabs>
        <w:ind w:left="2218" w:hanging="360"/>
      </w:pPr>
    </w:lvl>
    <w:lvl w:ilvl="5">
      <w:start w:val="1"/>
      <w:numFmt w:val="decimal"/>
      <w:lvlText w:val="%6."/>
      <w:lvlJc w:val="left"/>
      <w:pPr>
        <w:tabs>
          <w:tab w:val="num" w:pos="2578"/>
        </w:tabs>
        <w:ind w:left="2578" w:hanging="360"/>
      </w:pPr>
    </w:lvl>
    <w:lvl w:ilvl="6">
      <w:start w:val="1"/>
      <w:numFmt w:val="decimal"/>
      <w:lvlText w:val="%7."/>
      <w:lvlJc w:val="left"/>
      <w:pPr>
        <w:tabs>
          <w:tab w:val="num" w:pos="2938"/>
        </w:tabs>
        <w:ind w:left="2938" w:hanging="360"/>
      </w:pPr>
    </w:lvl>
    <w:lvl w:ilvl="7">
      <w:start w:val="1"/>
      <w:numFmt w:val="decimal"/>
      <w:lvlText w:val="%8."/>
      <w:lvlJc w:val="left"/>
      <w:pPr>
        <w:tabs>
          <w:tab w:val="num" w:pos="3298"/>
        </w:tabs>
        <w:ind w:left="3298" w:hanging="360"/>
      </w:pPr>
    </w:lvl>
    <w:lvl w:ilvl="8">
      <w:start w:val="1"/>
      <w:numFmt w:val="decimal"/>
      <w:lvlText w:val="%9."/>
      <w:lvlJc w:val="left"/>
      <w:pPr>
        <w:tabs>
          <w:tab w:val="num" w:pos="3658"/>
        </w:tabs>
        <w:ind w:left="3658" w:hanging="360"/>
      </w:pPr>
    </w:lvl>
  </w:abstractNum>
  <w:abstractNum w:abstractNumId="11">
    <w:nsid w:val="0000000C"/>
    <w:multiLevelType w:val="multilevel"/>
    <w:tmpl w:val="0000000C"/>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2">
    <w:nsid w:val="033D73C4"/>
    <w:multiLevelType w:val="multilevel"/>
    <w:tmpl w:val="DF30CC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06477CFC"/>
    <w:multiLevelType w:val="multilevel"/>
    <w:tmpl w:val="679082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0E2145F5"/>
    <w:multiLevelType w:val="multilevel"/>
    <w:tmpl w:val="01FA4A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10A70C52"/>
    <w:multiLevelType w:val="multilevel"/>
    <w:tmpl w:val="AB1030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13C06D27"/>
    <w:multiLevelType w:val="multilevel"/>
    <w:tmpl w:val="889648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165F6CA3"/>
    <w:multiLevelType w:val="multilevel"/>
    <w:tmpl w:val="D1C8A2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1A432A35"/>
    <w:multiLevelType w:val="multilevel"/>
    <w:tmpl w:val="4244AFE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1B693769"/>
    <w:multiLevelType w:val="multilevel"/>
    <w:tmpl w:val="C5BA123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1D5B6A8A"/>
    <w:multiLevelType w:val="multilevel"/>
    <w:tmpl w:val="F84E55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1FA94BF4"/>
    <w:multiLevelType w:val="multilevel"/>
    <w:tmpl w:val="0D10988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2E163443"/>
    <w:multiLevelType w:val="hybridMultilevel"/>
    <w:tmpl w:val="795AEFA4"/>
    <w:lvl w:ilvl="0" w:tplc="0F82389E">
      <w:start w:val="1"/>
      <w:numFmt w:val="decimal"/>
      <w:lvlText w:val="%1."/>
      <w:lvlJc w:val="left"/>
      <w:pPr>
        <w:ind w:left="720" w:hanging="360"/>
      </w:pPr>
      <w:rPr>
        <w:rFonts w:hint="default"/>
        <w:color w:val="000000"/>
        <w:sz w:val="2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nsid w:val="2EC623EE"/>
    <w:multiLevelType w:val="multilevel"/>
    <w:tmpl w:val="195C4078"/>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39815700"/>
    <w:multiLevelType w:val="multilevel"/>
    <w:tmpl w:val="B50E70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3EF61501"/>
    <w:multiLevelType w:val="multilevel"/>
    <w:tmpl w:val="1DF8F4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3F276F5F"/>
    <w:multiLevelType w:val="multilevel"/>
    <w:tmpl w:val="C5BA12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4F05461A"/>
    <w:multiLevelType w:val="multilevel"/>
    <w:tmpl w:val="1FD802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54A76423"/>
    <w:multiLevelType w:val="hybridMultilevel"/>
    <w:tmpl w:val="8488BE84"/>
    <w:lvl w:ilvl="0" w:tplc="4FBC72A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nsid w:val="57051E2D"/>
    <w:multiLevelType w:val="hybridMultilevel"/>
    <w:tmpl w:val="26F84BB2"/>
    <w:lvl w:ilvl="0" w:tplc="040C000F">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nsid w:val="5925200B"/>
    <w:multiLevelType w:val="multilevel"/>
    <w:tmpl w:val="12F0F3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5CC110D8"/>
    <w:multiLevelType w:val="multilevel"/>
    <w:tmpl w:val="DC286B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60020314"/>
    <w:multiLevelType w:val="multilevel"/>
    <w:tmpl w:val="9DD6BF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671C6955"/>
    <w:multiLevelType w:val="multilevel"/>
    <w:tmpl w:val="C5BA12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681F306C"/>
    <w:multiLevelType w:val="multilevel"/>
    <w:tmpl w:val="5D9A428A"/>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6B4E4EF9"/>
    <w:multiLevelType w:val="multilevel"/>
    <w:tmpl w:val="E77E8D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71286262"/>
    <w:multiLevelType w:val="multilevel"/>
    <w:tmpl w:val="20CA5F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72F911C4"/>
    <w:multiLevelType w:val="multilevel"/>
    <w:tmpl w:val="951E44F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736D6092"/>
    <w:multiLevelType w:val="multilevel"/>
    <w:tmpl w:val="126AEA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74250150"/>
    <w:multiLevelType w:val="multilevel"/>
    <w:tmpl w:val="3606E3A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77F24715"/>
    <w:multiLevelType w:val="multilevel"/>
    <w:tmpl w:val="65F262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7E654FF8"/>
    <w:multiLevelType w:val="multilevel"/>
    <w:tmpl w:val="4CA85C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37"/>
  </w:num>
  <w:num w:numId="14">
    <w:abstractNumId w:val="37"/>
    <w:lvlOverride w:ilvl="1">
      <w:lvl w:ilvl="1">
        <w:numFmt w:val="lowerLetter"/>
        <w:lvlText w:val="%2."/>
        <w:lvlJc w:val="left"/>
      </w:lvl>
    </w:lvlOverride>
  </w:num>
  <w:num w:numId="15">
    <w:abstractNumId w:val="29"/>
  </w:num>
  <w:num w:numId="16">
    <w:abstractNumId w:val="18"/>
  </w:num>
  <w:num w:numId="17">
    <w:abstractNumId w:val="34"/>
  </w:num>
  <w:num w:numId="18">
    <w:abstractNumId w:val="19"/>
  </w:num>
  <w:num w:numId="19">
    <w:abstractNumId w:val="19"/>
    <w:lvlOverride w:ilvl="1">
      <w:lvl w:ilvl="1">
        <w:numFmt w:val="lowerLetter"/>
        <w:lvlText w:val="%2."/>
        <w:lvlJc w:val="left"/>
      </w:lvl>
    </w:lvlOverride>
  </w:num>
  <w:num w:numId="20">
    <w:abstractNumId w:val="33"/>
  </w:num>
  <w:num w:numId="21">
    <w:abstractNumId w:val="28"/>
  </w:num>
  <w:num w:numId="22">
    <w:abstractNumId w:val="26"/>
  </w:num>
  <w:num w:numId="23">
    <w:abstractNumId w:val="13"/>
  </w:num>
  <w:num w:numId="24">
    <w:abstractNumId w:val="39"/>
  </w:num>
  <w:num w:numId="25">
    <w:abstractNumId w:val="39"/>
    <w:lvlOverride w:ilvl="1">
      <w:lvl w:ilvl="1">
        <w:numFmt w:val="lowerLetter"/>
        <w:lvlText w:val="%2."/>
        <w:lvlJc w:val="left"/>
      </w:lvl>
    </w:lvlOverride>
  </w:num>
  <w:num w:numId="26">
    <w:abstractNumId w:val="16"/>
  </w:num>
  <w:num w:numId="27">
    <w:abstractNumId w:val="38"/>
  </w:num>
  <w:num w:numId="28">
    <w:abstractNumId w:val="15"/>
  </w:num>
  <w:num w:numId="29">
    <w:abstractNumId w:val="40"/>
  </w:num>
  <w:num w:numId="30">
    <w:abstractNumId w:val="35"/>
  </w:num>
  <w:num w:numId="31">
    <w:abstractNumId w:val="32"/>
  </w:num>
  <w:num w:numId="32">
    <w:abstractNumId w:val="25"/>
  </w:num>
  <w:num w:numId="33">
    <w:abstractNumId w:val="14"/>
  </w:num>
  <w:num w:numId="34">
    <w:abstractNumId w:val="20"/>
  </w:num>
  <w:num w:numId="35">
    <w:abstractNumId w:val="30"/>
  </w:num>
  <w:num w:numId="36">
    <w:abstractNumId w:val="31"/>
  </w:num>
  <w:num w:numId="37">
    <w:abstractNumId w:val="31"/>
    <w:lvlOverride w:ilvl="1">
      <w:lvl w:ilvl="1">
        <w:numFmt w:val="lowerLetter"/>
        <w:lvlText w:val="%2."/>
        <w:lvlJc w:val="left"/>
      </w:lvl>
    </w:lvlOverride>
  </w:num>
  <w:num w:numId="38">
    <w:abstractNumId w:val="23"/>
  </w:num>
  <w:num w:numId="39">
    <w:abstractNumId w:val="23"/>
    <w:lvlOverride w:ilvl="1">
      <w:lvl w:ilvl="1">
        <w:numFmt w:val="lowerLetter"/>
        <w:lvlText w:val="%2."/>
        <w:lvlJc w:val="left"/>
      </w:lvl>
    </w:lvlOverride>
  </w:num>
  <w:num w:numId="40">
    <w:abstractNumId w:val="27"/>
  </w:num>
  <w:num w:numId="41">
    <w:abstractNumId w:val="24"/>
  </w:num>
  <w:num w:numId="42">
    <w:abstractNumId w:val="36"/>
  </w:num>
  <w:num w:numId="43">
    <w:abstractNumId w:val="17"/>
  </w:num>
  <w:num w:numId="44">
    <w:abstractNumId w:val="41"/>
  </w:num>
  <w:num w:numId="45">
    <w:abstractNumId w:val="12"/>
  </w:num>
  <w:num w:numId="46">
    <w:abstractNumId w:val="21"/>
  </w:num>
  <w:num w:numId="47">
    <w:abstractNumId w:val="21"/>
    <w:lvlOverride w:ilvl="1">
      <w:lvl w:ilvl="1">
        <w:numFmt w:val="lowerLetter"/>
        <w:lvlText w:val="%2."/>
        <w:lvlJc w:val="left"/>
      </w:lvl>
    </w:lvlOverride>
  </w:num>
  <w:num w:numId="4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71DC"/>
    <w:rsid w:val="00010A72"/>
    <w:rsid w:val="0002282C"/>
    <w:rsid w:val="00042027"/>
    <w:rsid w:val="0006100D"/>
    <w:rsid w:val="000641F5"/>
    <w:rsid w:val="00066E95"/>
    <w:rsid w:val="00071560"/>
    <w:rsid w:val="000769CC"/>
    <w:rsid w:val="00096069"/>
    <w:rsid w:val="00096215"/>
    <w:rsid w:val="000D2098"/>
    <w:rsid w:val="000D234E"/>
    <w:rsid w:val="00101DAA"/>
    <w:rsid w:val="00143A7F"/>
    <w:rsid w:val="001808D2"/>
    <w:rsid w:val="001A34E7"/>
    <w:rsid w:val="001B64F2"/>
    <w:rsid w:val="001E1721"/>
    <w:rsid w:val="001E50D9"/>
    <w:rsid w:val="00215D26"/>
    <w:rsid w:val="002261DA"/>
    <w:rsid w:val="00230060"/>
    <w:rsid w:val="002341AD"/>
    <w:rsid w:val="002650FC"/>
    <w:rsid w:val="00275D1C"/>
    <w:rsid w:val="00287A4F"/>
    <w:rsid w:val="002C6D04"/>
    <w:rsid w:val="002D0BAC"/>
    <w:rsid w:val="002E2219"/>
    <w:rsid w:val="002E58BD"/>
    <w:rsid w:val="00303E33"/>
    <w:rsid w:val="00321511"/>
    <w:rsid w:val="0032679B"/>
    <w:rsid w:val="00335542"/>
    <w:rsid w:val="00340390"/>
    <w:rsid w:val="0034275D"/>
    <w:rsid w:val="00360554"/>
    <w:rsid w:val="003655C8"/>
    <w:rsid w:val="0038024D"/>
    <w:rsid w:val="00383849"/>
    <w:rsid w:val="00383C7C"/>
    <w:rsid w:val="003844D5"/>
    <w:rsid w:val="0039749C"/>
    <w:rsid w:val="003C6E8B"/>
    <w:rsid w:val="003E27D9"/>
    <w:rsid w:val="00430E84"/>
    <w:rsid w:val="00441B49"/>
    <w:rsid w:val="00452625"/>
    <w:rsid w:val="004563C3"/>
    <w:rsid w:val="00463235"/>
    <w:rsid w:val="00477991"/>
    <w:rsid w:val="004C21E1"/>
    <w:rsid w:val="004E5A41"/>
    <w:rsid w:val="004E679E"/>
    <w:rsid w:val="004E6EED"/>
    <w:rsid w:val="00515124"/>
    <w:rsid w:val="0052047D"/>
    <w:rsid w:val="00543FE6"/>
    <w:rsid w:val="00571611"/>
    <w:rsid w:val="005911A6"/>
    <w:rsid w:val="005A0777"/>
    <w:rsid w:val="005A47E2"/>
    <w:rsid w:val="005B512F"/>
    <w:rsid w:val="005D71DC"/>
    <w:rsid w:val="005F13BA"/>
    <w:rsid w:val="005F1E13"/>
    <w:rsid w:val="00634686"/>
    <w:rsid w:val="0065738B"/>
    <w:rsid w:val="00663285"/>
    <w:rsid w:val="00664CC6"/>
    <w:rsid w:val="00690F98"/>
    <w:rsid w:val="0069188D"/>
    <w:rsid w:val="006961BB"/>
    <w:rsid w:val="006A4B9C"/>
    <w:rsid w:val="006F6F3A"/>
    <w:rsid w:val="00715B63"/>
    <w:rsid w:val="0073780F"/>
    <w:rsid w:val="007414FE"/>
    <w:rsid w:val="0077524A"/>
    <w:rsid w:val="00775580"/>
    <w:rsid w:val="0078116B"/>
    <w:rsid w:val="00783B5B"/>
    <w:rsid w:val="00790BC0"/>
    <w:rsid w:val="007A40D4"/>
    <w:rsid w:val="007A5FB7"/>
    <w:rsid w:val="007B7F1C"/>
    <w:rsid w:val="007C203B"/>
    <w:rsid w:val="007D7813"/>
    <w:rsid w:val="00811FC6"/>
    <w:rsid w:val="0081394D"/>
    <w:rsid w:val="00842358"/>
    <w:rsid w:val="008432AA"/>
    <w:rsid w:val="00844645"/>
    <w:rsid w:val="00857F1B"/>
    <w:rsid w:val="00860D70"/>
    <w:rsid w:val="00863758"/>
    <w:rsid w:val="00864667"/>
    <w:rsid w:val="00867993"/>
    <w:rsid w:val="00886AC3"/>
    <w:rsid w:val="008B7FB1"/>
    <w:rsid w:val="008C5BBD"/>
    <w:rsid w:val="009114A3"/>
    <w:rsid w:val="00935E96"/>
    <w:rsid w:val="00941976"/>
    <w:rsid w:val="00953351"/>
    <w:rsid w:val="009804C5"/>
    <w:rsid w:val="009A05B2"/>
    <w:rsid w:val="009A0A62"/>
    <w:rsid w:val="009A2396"/>
    <w:rsid w:val="009F00B1"/>
    <w:rsid w:val="009F3343"/>
    <w:rsid w:val="00A1698D"/>
    <w:rsid w:val="00A20C01"/>
    <w:rsid w:val="00A24A94"/>
    <w:rsid w:val="00A51529"/>
    <w:rsid w:val="00A5294C"/>
    <w:rsid w:val="00A621F8"/>
    <w:rsid w:val="00A63CEA"/>
    <w:rsid w:val="00A85724"/>
    <w:rsid w:val="00A90CEB"/>
    <w:rsid w:val="00AA063F"/>
    <w:rsid w:val="00AA7774"/>
    <w:rsid w:val="00AB68F8"/>
    <w:rsid w:val="00AD13AE"/>
    <w:rsid w:val="00AD7089"/>
    <w:rsid w:val="00AF74A8"/>
    <w:rsid w:val="00B10112"/>
    <w:rsid w:val="00B104CE"/>
    <w:rsid w:val="00B34CEC"/>
    <w:rsid w:val="00B55BED"/>
    <w:rsid w:val="00B578D6"/>
    <w:rsid w:val="00B74F50"/>
    <w:rsid w:val="00BA4AB2"/>
    <w:rsid w:val="00BC5356"/>
    <w:rsid w:val="00C01B61"/>
    <w:rsid w:val="00C13068"/>
    <w:rsid w:val="00C16F00"/>
    <w:rsid w:val="00C52681"/>
    <w:rsid w:val="00C75A22"/>
    <w:rsid w:val="00C75DC1"/>
    <w:rsid w:val="00C8242F"/>
    <w:rsid w:val="00C9234F"/>
    <w:rsid w:val="00CC251D"/>
    <w:rsid w:val="00CC53E6"/>
    <w:rsid w:val="00CD6081"/>
    <w:rsid w:val="00CE5F9F"/>
    <w:rsid w:val="00CF07F0"/>
    <w:rsid w:val="00CF1863"/>
    <w:rsid w:val="00D16FE7"/>
    <w:rsid w:val="00D424A2"/>
    <w:rsid w:val="00D541D0"/>
    <w:rsid w:val="00D54F2A"/>
    <w:rsid w:val="00D623F6"/>
    <w:rsid w:val="00D950CA"/>
    <w:rsid w:val="00DC1BFC"/>
    <w:rsid w:val="00DD323C"/>
    <w:rsid w:val="00E12F0D"/>
    <w:rsid w:val="00E171FC"/>
    <w:rsid w:val="00E64290"/>
    <w:rsid w:val="00E64A6F"/>
    <w:rsid w:val="00EA0D49"/>
    <w:rsid w:val="00EC3DD6"/>
    <w:rsid w:val="00EC5030"/>
    <w:rsid w:val="00EE2912"/>
    <w:rsid w:val="00F0514F"/>
    <w:rsid w:val="00F23037"/>
    <w:rsid w:val="00F3151C"/>
    <w:rsid w:val="00F40B58"/>
    <w:rsid w:val="00F421D9"/>
    <w:rsid w:val="00F51A95"/>
    <w:rsid w:val="00FB65C2"/>
    <w:rsid w:val="00FB70E5"/>
    <w:rsid w:val="00FE728C"/>
    <w:rsid w:val="00FF7CC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44D2C5BC"/>
  <w15:chartTrackingRefBased/>
  <w15:docId w15:val="{0A4DEE0A-1915-4E3F-9D6E-F1F6D080E9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spacing w:after="80"/>
      <w:jc w:val="both"/>
    </w:pPr>
    <w:rPr>
      <w:sz w:val="18"/>
      <w:lang w:eastAsia="ar-SA"/>
    </w:rPr>
  </w:style>
  <w:style w:type="paragraph" w:styleId="Heading1">
    <w:name w:val="heading 1"/>
    <w:basedOn w:val="Normal"/>
    <w:next w:val="Normal"/>
    <w:qFormat/>
    <w:pPr>
      <w:keepNext/>
      <w:numPr>
        <w:numId w:val="1"/>
      </w:numPr>
      <w:spacing w:before="40" w:after="0"/>
      <w:jc w:val="left"/>
      <w:outlineLvl w:val="0"/>
    </w:pPr>
    <w:rPr>
      <w:b/>
      <w:kern w:val="1"/>
      <w:sz w:val="24"/>
    </w:rPr>
  </w:style>
  <w:style w:type="paragraph" w:styleId="Heading2">
    <w:name w:val="heading 2"/>
    <w:basedOn w:val="Heading1"/>
    <w:next w:val="Normal"/>
    <w:qFormat/>
    <w:pPr>
      <w:numPr>
        <w:ilvl w:val="1"/>
      </w:numPr>
      <w:outlineLvl w:val="1"/>
    </w:pPr>
  </w:style>
  <w:style w:type="paragraph" w:styleId="Heading3">
    <w:name w:val="heading 3"/>
    <w:basedOn w:val="Heading2"/>
    <w:next w:val="Normal"/>
    <w:qFormat/>
    <w:pPr>
      <w:numPr>
        <w:ilvl w:val="2"/>
      </w:numPr>
      <w:outlineLvl w:val="2"/>
    </w:pPr>
    <w:rPr>
      <w:b w:val="0"/>
      <w:i/>
      <w:sz w:val="22"/>
    </w:rPr>
  </w:style>
  <w:style w:type="paragraph" w:styleId="Heading4">
    <w:name w:val="heading 4"/>
    <w:basedOn w:val="Heading3"/>
    <w:next w:val="Normal"/>
    <w:qFormat/>
    <w:pPr>
      <w:numPr>
        <w:ilvl w:val="3"/>
      </w:numPr>
      <w:outlineLvl w:val="3"/>
    </w:pPr>
  </w:style>
  <w:style w:type="paragraph" w:styleId="Heading5">
    <w:name w:val="heading 5"/>
    <w:basedOn w:val="ListNumber3"/>
    <w:next w:val="Normal"/>
    <w:qFormat/>
    <w:pPr>
      <w:numPr>
        <w:ilvl w:val="4"/>
        <w:numId w:val="1"/>
      </w:numPr>
      <w:spacing w:before="40" w:after="0"/>
      <w:jc w:val="left"/>
      <w:outlineLvl w:val="4"/>
    </w:pPr>
    <w:rPr>
      <w:i/>
      <w:sz w:val="22"/>
    </w:rPr>
  </w:style>
  <w:style w:type="paragraph" w:styleId="Heading6">
    <w:name w:val="heading 6"/>
    <w:basedOn w:val="Normal"/>
    <w:next w:val="Normal"/>
    <w:qFormat/>
    <w:pPr>
      <w:numPr>
        <w:ilvl w:val="5"/>
        <w:numId w:val="1"/>
      </w:numPr>
      <w:spacing w:before="240" w:after="60"/>
      <w:outlineLvl w:val="5"/>
    </w:pPr>
    <w:rPr>
      <w:rFonts w:ascii="Arial" w:hAnsi="Arial" w:cs="Arial"/>
      <w:i/>
      <w:sz w:val="22"/>
    </w:rPr>
  </w:style>
  <w:style w:type="paragraph" w:styleId="Heading7">
    <w:name w:val="heading 7"/>
    <w:basedOn w:val="Normal"/>
    <w:next w:val="Normal"/>
    <w:qFormat/>
    <w:pPr>
      <w:numPr>
        <w:ilvl w:val="6"/>
        <w:numId w:val="1"/>
      </w:numPr>
      <w:spacing w:before="240" w:after="60"/>
      <w:outlineLvl w:val="6"/>
    </w:pPr>
    <w:rPr>
      <w:rFonts w:ascii="Arial" w:hAnsi="Arial" w:cs="Arial"/>
    </w:rPr>
  </w:style>
  <w:style w:type="paragraph" w:styleId="Heading8">
    <w:name w:val="heading 8"/>
    <w:basedOn w:val="Normal"/>
    <w:next w:val="Normal"/>
    <w:qFormat/>
    <w:pPr>
      <w:numPr>
        <w:ilvl w:val="7"/>
        <w:numId w:val="1"/>
      </w:numPr>
      <w:spacing w:before="240" w:after="60"/>
      <w:outlineLvl w:val="7"/>
    </w:pPr>
    <w:rPr>
      <w:rFonts w:ascii="Arial" w:hAnsi="Arial" w:cs="Arial"/>
      <w:i/>
    </w:rPr>
  </w:style>
  <w:style w:type="paragraph" w:styleId="Heading9">
    <w:name w:val="heading 9"/>
    <w:basedOn w:val="Normal"/>
    <w:next w:val="Normal"/>
    <w:qFormat/>
    <w:pPr>
      <w:numPr>
        <w:ilvl w:val="8"/>
        <w:numId w:val="1"/>
      </w:numPr>
      <w:spacing w:before="240" w:after="60"/>
      <w:outlineLvl w:val="8"/>
    </w:pPr>
    <w:rPr>
      <w:rFonts w:ascii="Arial" w:hAnsi="Arial" w:cs="Arial"/>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Times New Roman" w:hAnsi="Times New Roman" w:cs="Times New Roman" w:hint="default"/>
      <w:sz w:val="18"/>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lang w:val="fr-FR"/>
    </w:rPr>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cs="Times New Roman"/>
      <w:i w:val="0"/>
      <w:color w:val="00000A"/>
      <w:lang w:val="fr-FR"/>
    </w:rPr>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ascii="Times New Roman" w:hAnsi="Times New Roman" w:cs="OpenSymbol"/>
      <w:sz w:val="18"/>
      <w:szCs w:val="18"/>
      <w:lang w:val="fr-FR"/>
    </w:rPr>
  </w:style>
  <w:style w:type="character" w:customStyle="1" w:styleId="WW8Num8z1">
    <w:name w:val="WW8Num8z1"/>
    <w:rPr>
      <w:rFonts w:ascii="OpenSymbol" w:hAnsi="OpenSymbol" w:cs="OpenSymbol"/>
    </w:rPr>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rFonts w:ascii="Symbol" w:hAnsi="Symbol" w:cs="OpenSymbol"/>
      <w:b/>
      <w:bCs/>
      <w:lang w:val="fr-FR"/>
    </w:rPr>
  </w:style>
  <w:style w:type="character" w:customStyle="1" w:styleId="WW8Num9z1">
    <w:name w:val="WW8Num9z1"/>
    <w:rPr>
      <w:rFonts w:ascii="OpenSymbol" w:hAnsi="OpenSymbol" w:cs="OpenSymbol"/>
    </w:rPr>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rPr>
      <w:rFonts w:ascii="Symbol" w:hAnsi="Symbol" w:cs="OpenSymbol"/>
    </w:rPr>
  </w:style>
  <w:style w:type="character" w:customStyle="1" w:styleId="WW8Num10z1">
    <w:name w:val="WW8Num10z1"/>
    <w:rPr>
      <w:rFonts w:ascii="OpenSymbol" w:hAnsi="OpenSymbol" w:cs="OpenSymbol"/>
    </w:rPr>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rPr>
      <w:rFonts w:ascii="Symbol" w:hAnsi="Symbol" w:cs="OpenSymbol"/>
    </w:rPr>
  </w:style>
  <w:style w:type="character" w:customStyle="1" w:styleId="WW8Num11z1">
    <w:name w:val="WW8Num11z1"/>
    <w:rPr>
      <w:rFonts w:ascii="OpenSymbol" w:hAnsi="OpenSymbol" w:cs="OpenSymbol"/>
    </w:rPr>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rPr>
      <w:rFonts w:ascii="Symbol" w:hAnsi="Symbol" w:cs="OpenSymbol"/>
      <w:lang w:val="fr-FR"/>
    </w:rPr>
  </w:style>
  <w:style w:type="character" w:customStyle="1" w:styleId="WW8Num12z1">
    <w:name w:val="WW8Num12z1"/>
    <w:rPr>
      <w:rFonts w:ascii="OpenSymbol" w:hAnsi="OpenSymbol" w:cs="OpenSymbol"/>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DefaultParagraphFont1">
    <w:name w:val="Default Paragraph Font1"/>
  </w:style>
  <w:style w:type="character" w:customStyle="1" w:styleId="FootnoteCharacters">
    <w:name w:val="Footnote Characters"/>
    <w:rPr>
      <w:rFonts w:ascii="Times New Roman" w:hAnsi="Times New Roman" w:cs="Times New Roman"/>
      <w:sz w:val="18"/>
      <w:vertAlign w:val="superscript"/>
    </w:rPr>
  </w:style>
  <w:style w:type="character" w:styleId="PageNumber">
    <w:name w:val="page number"/>
    <w:basedOn w:val="DefaultParagraphFont1"/>
  </w:style>
  <w:style w:type="character" w:styleId="Hyperlink">
    <w:name w:val="Hyperlink"/>
    <w:rPr>
      <w:color w:val="0000FF"/>
      <w:u w:val="single"/>
    </w:rPr>
  </w:style>
  <w:style w:type="character" w:styleId="FollowedHyperlink">
    <w:name w:val="FollowedHyperlink"/>
    <w:rPr>
      <w:color w:val="800080"/>
      <w:u w:val="single"/>
    </w:rPr>
  </w:style>
  <w:style w:type="character" w:styleId="FootnoteReference">
    <w:name w:val="footnote reference"/>
    <w:rPr>
      <w:vertAlign w:val="superscript"/>
    </w:rPr>
  </w:style>
  <w:style w:type="character" w:customStyle="1" w:styleId="EndnoteCharacters">
    <w:name w:val="Endnote Characters"/>
    <w:rPr>
      <w:vertAlign w:val="superscript"/>
    </w:rPr>
  </w:style>
  <w:style w:type="character" w:customStyle="1" w:styleId="WW-EndnoteCharacters">
    <w:name w:val="WW-Endnote Characters"/>
  </w:style>
  <w:style w:type="character" w:styleId="SubtleEmphasis">
    <w:name w:val="Subtle Emphasis"/>
    <w:qFormat/>
    <w:rPr>
      <w:i/>
      <w:iCs/>
      <w:color w:val="808080"/>
    </w:rPr>
  </w:style>
  <w:style w:type="character" w:customStyle="1" w:styleId="ListLabel1">
    <w:name w:val="ListLabel 1"/>
    <w:rPr>
      <w:rFonts w:cs="Courier New"/>
    </w:rPr>
  </w:style>
  <w:style w:type="character" w:customStyle="1" w:styleId="Bullets">
    <w:name w:val="Bullets"/>
    <w:rPr>
      <w:rFonts w:ascii="OpenSymbol" w:eastAsia="OpenSymbol" w:hAnsi="OpenSymbol" w:cs="OpenSymbol"/>
    </w:rPr>
  </w:style>
  <w:style w:type="character" w:customStyle="1" w:styleId="NumberingSymbols">
    <w:name w:val="Numbering Symbols"/>
  </w:style>
  <w:style w:type="paragraph" w:customStyle="1" w:styleId="Heading">
    <w:name w:val="Heading"/>
    <w:basedOn w:val="Normal"/>
    <w:next w:val="BodyText"/>
    <w:pPr>
      <w:keepNext/>
      <w:spacing w:before="240" w:after="120"/>
    </w:pPr>
    <w:rPr>
      <w:rFonts w:ascii="Arial" w:eastAsia="Arial Unicode MS" w:hAnsi="Arial" w:cs="Arial Unicode MS"/>
      <w:sz w:val="28"/>
      <w:szCs w:val="28"/>
    </w:rPr>
  </w:style>
  <w:style w:type="paragraph" w:styleId="BodyText">
    <w:name w:val="Body Text"/>
    <w:basedOn w:val="Normal"/>
    <w:pPr>
      <w:spacing w:after="0"/>
    </w:pPr>
    <w:rPr>
      <w:sz w:val="16"/>
    </w:rPr>
  </w:style>
  <w:style w:type="paragraph" w:styleId="List">
    <w:name w:val="List"/>
    <w:basedOn w:val="BodyText"/>
  </w:style>
  <w:style w:type="paragraph" w:styleId="Caption">
    <w:name w:val="caption"/>
    <w:basedOn w:val="Normal"/>
    <w:next w:val="Normal"/>
    <w:qFormat/>
    <w:pPr>
      <w:jc w:val="center"/>
    </w:pPr>
    <w:rPr>
      <w:rFonts w:cs="Miriam"/>
      <w:b/>
      <w:bCs/>
      <w:szCs w:val="18"/>
    </w:rPr>
  </w:style>
  <w:style w:type="paragraph" w:customStyle="1" w:styleId="Index">
    <w:name w:val="Index"/>
    <w:basedOn w:val="Normal"/>
    <w:pPr>
      <w:suppressLineNumbers/>
    </w:pPr>
  </w:style>
  <w:style w:type="paragraph" w:styleId="ListNumber3">
    <w:name w:val="List Number 3"/>
    <w:basedOn w:val="Normal"/>
    <w:pPr>
      <w:numPr>
        <w:numId w:val="4"/>
      </w:numPr>
      <w:ind w:left="1080"/>
    </w:pPr>
  </w:style>
  <w:style w:type="paragraph" w:customStyle="1" w:styleId="Author">
    <w:name w:val="Author"/>
    <w:basedOn w:val="Normal"/>
    <w:pPr>
      <w:jc w:val="center"/>
    </w:pPr>
    <w:rPr>
      <w:rFonts w:ascii="Helvetica" w:hAnsi="Helvetica" w:cs="Helvetica"/>
      <w:sz w:val="24"/>
    </w:rPr>
  </w:style>
  <w:style w:type="paragraph" w:customStyle="1" w:styleId="Paper-Title">
    <w:name w:val="Paper-Title"/>
    <w:basedOn w:val="Normal"/>
    <w:pPr>
      <w:spacing w:after="120"/>
      <w:jc w:val="center"/>
    </w:pPr>
    <w:rPr>
      <w:rFonts w:ascii="Helvetica" w:hAnsi="Helvetica" w:cs="Helvetica"/>
      <w:b/>
      <w:sz w:val="36"/>
    </w:rPr>
  </w:style>
  <w:style w:type="paragraph" w:customStyle="1" w:styleId="Affiliations">
    <w:name w:val="Affiliations"/>
    <w:basedOn w:val="Normal"/>
    <w:pPr>
      <w:spacing w:after="0"/>
      <w:jc w:val="center"/>
    </w:pPr>
    <w:rPr>
      <w:rFonts w:ascii="Helvetica" w:hAnsi="Helvetica" w:cs="Helvetica"/>
      <w:sz w:val="20"/>
    </w:rPr>
  </w:style>
  <w:style w:type="paragraph" w:styleId="FootnoteText">
    <w:name w:val="footnote text"/>
    <w:basedOn w:val="Normal"/>
    <w:pPr>
      <w:ind w:left="144" w:hanging="144"/>
    </w:pPr>
  </w:style>
  <w:style w:type="paragraph" w:customStyle="1" w:styleId="Bullet">
    <w:name w:val="Bullet"/>
    <w:basedOn w:val="Normal"/>
    <w:pPr>
      <w:numPr>
        <w:numId w:val="5"/>
      </w:numPr>
      <w:ind w:left="144" w:hanging="144"/>
    </w:pPr>
  </w:style>
  <w:style w:type="paragraph" w:styleId="Footer">
    <w:name w:val="footer"/>
    <w:basedOn w:val="Normal"/>
    <w:pPr>
      <w:tabs>
        <w:tab w:val="center" w:pos="4320"/>
        <w:tab w:val="right" w:pos="8640"/>
      </w:tabs>
    </w:pPr>
  </w:style>
  <w:style w:type="paragraph" w:customStyle="1" w:styleId="E-Mail">
    <w:name w:val="E-Mail"/>
    <w:basedOn w:val="Author"/>
    <w:pPr>
      <w:spacing w:after="60"/>
    </w:pPr>
  </w:style>
  <w:style w:type="paragraph" w:customStyle="1" w:styleId="Abstract">
    <w:name w:val="Abstract"/>
    <w:basedOn w:val="Heading1"/>
    <w:pPr>
      <w:numPr>
        <w:numId w:val="0"/>
      </w:numPr>
      <w:spacing w:before="0" w:after="120"/>
      <w:jc w:val="both"/>
    </w:pPr>
    <w:rPr>
      <w:b w:val="0"/>
      <w:sz w:val="18"/>
    </w:rPr>
  </w:style>
  <w:style w:type="paragraph" w:customStyle="1" w:styleId="Captions">
    <w:name w:val="Captions"/>
    <w:basedOn w:val="Normal"/>
    <w:pPr>
      <w:jc w:val="center"/>
    </w:pPr>
    <w:rPr>
      <w:b/>
    </w:rPr>
  </w:style>
  <w:style w:type="paragraph" w:customStyle="1" w:styleId="References">
    <w:name w:val="References"/>
    <w:basedOn w:val="Normal"/>
    <w:pPr>
      <w:numPr>
        <w:numId w:val="3"/>
      </w:numPr>
      <w:jc w:val="left"/>
    </w:pPr>
  </w:style>
  <w:style w:type="paragraph" w:styleId="BodyTextIndent">
    <w:name w:val="Body Text Indent"/>
    <w:basedOn w:val="Normal"/>
    <w:pPr>
      <w:spacing w:after="0"/>
      <w:ind w:firstLine="360"/>
    </w:pPr>
  </w:style>
  <w:style w:type="paragraph" w:styleId="DocumentMap">
    <w:name w:val="Document Map"/>
    <w:basedOn w:val="Normal"/>
    <w:pPr>
      <w:shd w:val="clear" w:color="auto" w:fill="000080"/>
    </w:pPr>
    <w:rPr>
      <w:rFonts w:ascii="Tahoma" w:hAnsi="Tahoma" w:cs="Tahoma"/>
    </w:rPr>
  </w:style>
  <w:style w:type="paragraph" w:styleId="Header">
    <w:name w:val="header"/>
    <w:basedOn w:val="Normal"/>
    <w:pPr>
      <w:tabs>
        <w:tab w:val="center" w:pos="4320"/>
        <w:tab w:val="right" w:pos="8640"/>
      </w:tabs>
    </w:pPr>
  </w:style>
  <w:style w:type="paragraph" w:customStyle="1" w:styleId="Framecontents">
    <w:name w:val="Frame contents"/>
    <w:basedOn w:val="BodyText"/>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styleId="ListParagraph">
    <w:name w:val="List Paragraph"/>
    <w:basedOn w:val="Normal"/>
    <w:qFormat/>
    <w:pPr>
      <w:ind w:left="720"/>
    </w:pPr>
  </w:style>
  <w:style w:type="paragraph" w:customStyle="1" w:styleId="Illustration">
    <w:name w:val="Illustration"/>
    <w:basedOn w:val="Caption"/>
  </w:style>
  <w:style w:type="paragraph" w:customStyle="1" w:styleId="Objectwitharrow">
    <w:name w:val="Object with arrow"/>
    <w:basedOn w:val="Normal"/>
  </w:style>
  <w:style w:type="paragraph" w:customStyle="1" w:styleId="Objectwithshadow">
    <w:name w:val="Object with shadow"/>
    <w:basedOn w:val="Normal"/>
  </w:style>
  <w:style w:type="paragraph" w:customStyle="1" w:styleId="Objectwithoutfill">
    <w:name w:val="Object without fill"/>
    <w:basedOn w:val="Normal"/>
  </w:style>
  <w:style w:type="paragraph" w:customStyle="1" w:styleId="Objectwithnofillandnoline">
    <w:name w:val="Object with no fill and no line"/>
    <w:basedOn w:val="Normal"/>
  </w:style>
  <w:style w:type="paragraph" w:customStyle="1" w:styleId="Text">
    <w:name w:val="Text"/>
    <w:basedOn w:val="Caption"/>
  </w:style>
  <w:style w:type="paragraph" w:customStyle="1" w:styleId="Textbodyjustified">
    <w:name w:val="Text body justified"/>
    <w:basedOn w:val="Normal"/>
    <w:pPr>
      <w:jc w:val="left"/>
    </w:pPr>
  </w:style>
  <w:style w:type="paragraph" w:styleId="BodyTextFirstIndent">
    <w:name w:val="Body Text First Indent"/>
    <w:basedOn w:val="BodyText"/>
    <w:pPr>
      <w:ind w:firstLine="283"/>
    </w:pPr>
  </w:style>
  <w:style w:type="paragraph" w:styleId="Title">
    <w:name w:val="Title"/>
    <w:basedOn w:val="Heading"/>
    <w:next w:val="Subtitle"/>
    <w:qFormat/>
    <w:pPr>
      <w:jc w:val="center"/>
    </w:pPr>
    <w:rPr>
      <w:b/>
      <w:bCs/>
      <w:sz w:val="36"/>
      <w:szCs w:val="36"/>
    </w:rPr>
  </w:style>
  <w:style w:type="paragraph" w:styleId="Subtitle">
    <w:name w:val="Subtitle"/>
    <w:basedOn w:val="Heading"/>
    <w:next w:val="BodyText"/>
    <w:qFormat/>
    <w:pPr>
      <w:jc w:val="center"/>
    </w:pPr>
    <w:rPr>
      <w:i/>
      <w:iCs/>
    </w:rPr>
  </w:style>
  <w:style w:type="paragraph" w:customStyle="1" w:styleId="Title1">
    <w:name w:val="Title1"/>
    <w:basedOn w:val="Normal"/>
    <w:pPr>
      <w:jc w:val="center"/>
    </w:pPr>
  </w:style>
  <w:style w:type="paragraph" w:customStyle="1" w:styleId="Title2">
    <w:name w:val="Title2"/>
    <w:basedOn w:val="Normal"/>
    <w:pPr>
      <w:spacing w:before="57" w:after="57"/>
      <w:ind w:right="113"/>
      <w:jc w:val="center"/>
    </w:pPr>
  </w:style>
  <w:style w:type="paragraph" w:customStyle="1" w:styleId="Heading11">
    <w:name w:val="Heading1"/>
    <w:basedOn w:val="Normal"/>
    <w:pPr>
      <w:spacing w:before="238" w:after="119"/>
    </w:pPr>
  </w:style>
  <w:style w:type="paragraph" w:customStyle="1" w:styleId="Heading20">
    <w:name w:val="Heading2"/>
    <w:basedOn w:val="Normal"/>
    <w:pPr>
      <w:spacing w:before="238" w:after="119"/>
    </w:pPr>
  </w:style>
  <w:style w:type="paragraph" w:customStyle="1" w:styleId="DimensionLine">
    <w:name w:val="Dimension Line"/>
    <w:basedOn w:val="Normal"/>
  </w:style>
  <w:style w:type="paragraph" w:customStyle="1" w:styleId="DefaultLTGliederung1">
    <w:name w:val="Default~LT~Gliederung 1"/>
    <w:pPr>
      <w:widowControl w:val="0"/>
      <w:suppressAutoHyphens/>
      <w:autoSpaceDE w:val="0"/>
      <w:spacing w:after="283"/>
    </w:pPr>
    <w:rPr>
      <w:rFonts w:ascii="Arial Unicode MS" w:eastAsia="Arial Unicode MS" w:hAnsi="Arial Unicode MS" w:cs="Arial Unicode MS"/>
      <w:kern w:val="1"/>
      <w:sz w:val="63"/>
      <w:szCs w:val="63"/>
      <w:lang w:eastAsia="hi-IN" w:bidi="hi-IN"/>
    </w:rPr>
  </w:style>
  <w:style w:type="paragraph" w:customStyle="1" w:styleId="DefaultLTGliederung2">
    <w:name w:val="Default~LT~Gliederung 2"/>
    <w:basedOn w:val="DefaultLTGliederung1"/>
    <w:pPr>
      <w:spacing w:after="227"/>
    </w:pPr>
    <w:rPr>
      <w:sz w:val="56"/>
      <w:szCs w:val="56"/>
    </w:rPr>
  </w:style>
  <w:style w:type="paragraph" w:customStyle="1" w:styleId="DefaultLTGliederung3">
    <w:name w:val="Default~LT~Gliederung 3"/>
    <w:basedOn w:val="DefaultLTGliederung2"/>
    <w:pPr>
      <w:spacing w:after="170"/>
    </w:pPr>
    <w:rPr>
      <w:sz w:val="48"/>
      <w:szCs w:val="48"/>
    </w:rPr>
  </w:style>
  <w:style w:type="paragraph" w:customStyle="1" w:styleId="DefaultLTGliederung4">
    <w:name w:val="Default~LT~Gliederung 4"/>
    <w:basedOn w:val="DefaultLTGliederung3"/>
    <w:pPr>
      <w:spacing w:after="113"/>
    </w:pPr>
    <w:rPr>
      <w:sz w:val="40"/>
      <w:szCs w:val="40"/>
    </w:rPr>
  </w:style>
  <w:style w:type="paragraph" w:customStyle="1" w:styleId="DefaultLTGliederung5">
    <w:name w:val="Default~LT~Gliederung 5"/>
    <w:basedOn w:val="DefaultLTGliederung4"/>
    <w:pPr>
      <w:spacing w:after="57"/>
    </w:pPr>
  </w:style>
  <w:style w:type="paragraph" w:customStyle="1" w:styleId="DefaultLTGliederung6">
    <w:name w:val="Default~LT~Gliederung 6"/>
    <w:basedOn w:val="DefaultLTGliederung5"/>
  </w:style>
  <w:style w:type="paragraph" w:customStyle="1" w:styleId="DefaultLTGliederung7">
    <w:name w:val="Default~LT~Gliederung 7"/>
    <w:basedOn w:val="DefaultLTGliederung6"/>
  </w:style>
  <w:style w:type="paragraph" w:customStyle="1" w:styleId="DefaultLTGliederung8">
    <w:name w:val="Default~LT~Gliederung 8"/>
    <w:basedOn w:val="DefaultLTGliederung7"/>
  </w:style>
  <w:style w:type="paragraph" w:customStyle="1" w:styleId="DefaultLTGliederung9">
    <w:name w:val="Default~LT~Gliederung 9"/>
    <w:basedOn w:val="DefaultLTGliederung8"/>
  </w:style>
  <w:style w:type="paragraph" w:customStyle="1" w:styleId="DefaultLTTitel">
    <w:name w:val="Default~LT~Titel"/>
    <w:pPr>
      <w:widowControl w:val="0"/>
      <w:suppressAutoHyphens/>
      <w:autoSpaceDE w:val="0"/>
      <w:jc w:val="center"/>
    </w:pPr>
    <w:rPr>
      <w:rFonts w:ascii="Arial Unicode MS" w:eastAsia="Arial Unicode MS" w:hAnsi="Arial Unicode MS" w:cs="Arial Unicode MS"/>
      <w:kern w:val="1"/>
      <w:sz w:val="88"/>
      <w:szCs w:val="88"/>
      <w:lang w:eastAsia="hi-IN" w:bidi="hi-IN"/>
    </w:rPr>
  </w:style>
  <w:style w:type="paragraph" w:customStyle="1" w:styleId="DefaultLTUntertitel">
    <w:name w:val="Default~LT~Untertitel"/>
    <w:pPr>
      <w:widowControl w:val="0"/>
      <w:suppressAutoHyphens/>
      <w:autoSpaceDE w:val="0"/>
      <w:jc w:val="center"/>
    </w:pPr>
    <w:rPr>
      <w:rFonts w:ascii="Arial Unicode MS" w:eastAsia="Arial Unicode MS" w:hAnsi="Arial Unicode MS" w:cs="Arial Unicode MS"/>
      <w:kern w:val="1"/>
      <w:sz w:val="64"/>
      <w:szCs w:val="64"/>
      <w:lang w:eastAsia="hi-IN" w:bidi="hi-IN"/>
    </w:rPr>
  </w:style>
  <w:style w:type="paragraph" w:customStyle="1" w:styleId="DefaultLTNotizen">
    <w:name w:val="Default~LT~Notizen"/>
    <w:pPr>
      <w:widowControl w:val="0"/>
      <w:suppressAutoHyphens/>
      <w:autoSpaceDE w:val="0"/>
      <w:ind w:left="340" w:hanging="340"/>
    </w:pPr>
    <w:rPr>
      <w:rFonts w:ascii="Arial Unicode MS" w:eastAsia="Arial Unicode MS" w:hAnsi="Arial Unicode MS" w:cs="Arial Unicode MS"/>
      <w:kern w:val="1"/>
      <w:sz w:val="40"/>
      <w:szCs w:val="40"/>
      <w:lang w:eastAsia="hi-IN" w:bidi="hi-IN"/>
    </w:rPr>
  </w:style>
  <w:style w:type="paragraph" w:customStyle="1" w:styleId="DefaultLTHintergrundobjekte">
    <w:name w:val="Default~LT~Hintergrundobjekte"/>
    <w:pPr>
      <w:widowControl w:val="0"/>
      <w:suppressAutoHyphens/>
      <w:autoSpaceDE w:val="0"/>
    </w:pPr>
    <w:rPr>
      <w:rFonts w:eastAsia="Arial Unicode MS" w:cs="Arial Unicode MS"/>
      <w:kern w:val="1"/>
      <w:sz w:val="24"/>
      <w:szCs w:val="24"/>
      <w:lang w:eastAsia="hi-IN" w:bidi="hi-IN"/>
    </w:rPr>
  </w:style>
  <w:style w:type="paragraph" w:customStyle="1" w:styleId="DefaultLTHintergrund">
    <w:name w:val="Default~LT~Hintergrund"/>
    <w:pPr>
      <w:widowControl w:val="0"/>
      <w:suppressAutoHyphens/>
      <w:autoSpaceDE w:val="0"/>
    </w:pPr>
    <w:rPr>
      <w:rFonts w:eastAsia="Arial Unicode MS" w:cs="Arial Unicode MS"/>
      <w:kern w:val="1"/>
      <w:sz w:val="24"/>
      <w:szCs w:val="24"/>
      <w:lang w:eastAsia="hi-IN" w:bidi="hi-IN"/>
    </w:rPr>
  </w:style>
  <w:style w:type="paragraph" w:customStyle="1" w:styleId="default">
    <w:name w:val="default"/>
    <w:pPr>
      <w:widowControl w:val="0"/>
      <w:suppressAutoHyphens/>
      <w:autoSpaceDE w:val="0"/>
      <w:spacing w:line="200" w:lineRule="atLeast"/>
    </w:pPr>
    <w:rPr>
      <w:rFonts w:ascii="Arial Unicode MS" w:eastAsia="Arial Unicode MS" w:hAnsi="Arial Unicode MS" w:cs="Arial Unicode MS"/>
      <w:kern w:val="1"/>
      <w:sz w:val="36"/>
      <w:szCs w:val="36"/>
      <w:lang w:eastAsia="hi-IN" w:bidi="hi-IN"/>
    </w:rPr>
  </w:style>
  <w:style w:type="paragraph" w:customStyle="1" w:styleId="blue1">
    <w:name w:val="blue1"/>
    <w:basedOn w:val="default"/>
  </w:style>
  <w:style w:type="paragraph" w:customStyle="1" w:styleId="blue2">
    <w:name w:val="blue2"/>
    <w:basedOn w:val="default"/>
  </w:style>
  <w:style w:type="paragraph" w:customStyle="1" w:styleId="blue3">
    <w:name w:val="blue3"/>
    <w:basedOn w:val="default"/>
  </w:style>
  <w:style w:type="paragraph" w:customStyle="1" w:styleId="bw1">
    <w:name w:val="bw1"/>
    <w:basedOn w:val="default"/>
  </w:style>
  <w:style w:type="paragraph" w:customStyle="1" w:styleId="bw2">
    <w:name w:val="bw2"/>
    <w:basedOn w:val="default"/>
  </w:style>
  <w:style w:type="paragraph" w:customStyle="1" w:styleId="bw3">
    <w:name w:val="bw3"/>
    <w:basedOn w:val="default"/>
  </w:style>
  <w:style w:type="paragraph" w:customStyle="1" w:styleId="orange1">
    <w:name w:val="orange1"/>
    <w:basedOn w:val="default"/>
  </w:style>
  <w:style w:type="paragraph" w:customStyle="1" w:styleId="orange2">
    <w:name w:val="orange2"/>
    <w:basedOn w:val="default"/>
  </w:style>
  <w:style w:type="paragraph" w:customStyle="1" w:styleId="orange3">
    <w:name w:val="orange3"/>
    <w:basedOn w:val="default"/>
  </w:style>
  <w:style w:type="paragraph" w:customStyle="1" w:styleId="turquise1">
    <w:name w:val="turquise1"/>
    <w:basedOn w:val="default"/>
  </w:style>
  <w:style w:type="paragraph" w:customStyle="1" w:styleId="turquise2">
    <w:name w:val="turquise2"/>
    <w:basedOn w:val="default"/>
  </w:style>
  <w:style w:type="paragraph" w:customStyle="1" w:styleId="turquise3">
    <w:name w:val="turquise3"/>
    <w:basedOn w:val="default"/>
  </w:style>
  <w:style w:type="paragraph" w:customStyle="1" w:styleId="gray1">
    <w:name w:val="gray1"/>
    <w:basedOn w:val="default"/>
  </w:style>
  <w:style w:type="paragraph" w:customStyle="1" w:styleId="gray2">
    <w:name w:val="gray2"/>
    <w:basedOn w:val="default"/>
  </w:style>
  <w:style w:type="paragraph" w:customStyle="1" w:styleId="gray3">
    <w:name w:val="gray3"/>
    <w:basedOn w:val="default"/>
  </w:style>
  <w:style w:type="paragraph" w:customStyle="1" w:styleId="sun1">
    <w:name w:val="sun1"/>
    <w:basedOn w:val="default"/>
  </w:style>
  <w:style w:type="paragraph" w:customStyle="1" w:styleId="sun2">
    <w:name w:val="sun2"/>
    <w:basedOn w:val="default"/>
  </w:style>
  <w:style w:type="paragraph" w:customStyle="1" w:styleId="sun3">
    <w:name w:val="sun3"/>
    <w:basedOn w:val="default"/>
  </w:style>
  <w:style w:type="paragraph" w:customStyle="1" w:styleId="earth1">
    <w:name w:val="earth1"/>
    <w:basedOn w:val="default"/>
  </w:style>
  <w:style w:type="paragraph" w:customStyle="1" w:styleId="earth2">
    <w:name w:val="earth2"/>
    <w:basedOn w:val="default"/>
  </w:style>
  <w:style w:type="paragraph" w:customStyle="1" w:styleId="earth3">
    <w:name w:val="earth3"/>
    <w:basedOn w:val="default"/>
  </w:style>
  <w:style w:type="paragraph" w:customStyle="1" w:styleId="green1">
    <w:name w:val="green1"/>
    <w:basedOn w:val="default"/>
  </w:style>
  <w:style w:type="paragraph" w:customStyle="1" w:styleId="green2">
    <w:name w:val="green2"/>
    <w:basedOn w:val="default"/>
  </w:style>
  <w:style w:type="paragraph" w:customStyle="1" w:styleId="green3">
    <w:name w:val="green3"/>
    <w:basedOn w:val="default"/>
  </w:style>
  <w:style w:type="paragraph" w:customStyle="1" w:styleId="seetang1">
    <w:name w:val="seetang1"/>
    <w:basedOn w:val="default"/>
  </w:style>
  <w:style w:type="paragraph" w:customStyle="1" w:styleId="seetang2">
    <w:name w:val="seetang2"/>
    <w:basedOn w:val="default"/>
  </w:style>
  <w:style w:type="paragraph" w:customStyle="1" w:styleId="seetang3">
    <w:name w:val="seetang3"/>
    <w:basedOn w:val="default"/>
  </w:style>
  <w:style w:type="paragraph" w:customStyle="1" w:styleId="lightblue1">
    <w:name w:val="lightblue1"/>
    <w:basedOn w:val="default"/>
  </w:style>
  <w:style w:type="paragraph" w:customStyle="1" w:styleId="lightblue2">
    <w:name w:val="lightblue2"/>
    <w:basedOn w:val="default"/>
  </w:style>
  <w:style w:type="paragraph" w:customStyle="1" w:styleId="lightblue3">
    <w:name w:val="lightblue3"/>
    <w:basedOn w:val="default"/>
  </w:style>
  <w:style w:type="paragraph" w:customStyle="1" w:styleId="yellow1">
    <w:name w:val="yellow1"/>
    <w:basedOn w:val="default"/>
  </w:style>
  <w:style w:type="paragraph" w:customStyle="1" w:styleId="yellow2">
    <w:name w:val="yellow2"/>
    <w:basedOn w:val="default"/>
  </w:style>
  <w:style w:type="paragraph" w:customStyle="1" w:styleId="yellow3">
    <w:name w:val="yellow3"/>
    <w:basedOn w:val="default"/>
  </w:style>
  <w:style w:type="paragraph" w:customStyle="1" w:styleId="WW-Title">
    <w:name w:val="WW-Title"/>
    <w:pPr>
      <w:widowControl w:val="0"/>
      <w:suppressAutoHyphens/>
      <w:autoSpaceDE w:val="0"/>
      <w:jc w:val="center"/>
    </w:pPr>
    <w:rPr>
      <w:rFonts w:ascii="Arial Unicode MS" w:eastAsia="Arial Unicode MS" w:hAnsi="Arial Unicode MS" w:cs="Arial Unicode MS"/>
      <w:kern w:val="1"/>
      <w:sz w:val="88"/>
      <w:szCs w:val="88"/>
      <w:lang w:eastAsia="hi-IN" w:bidi="hi-IN"/>
    </w:rPr>
  </w:style>
  <w:style w:type="paragraph" w:customStyle="1" w:styleId="Backgroundobjects">
    <w:name w:val="Background objects"/>
    <w:pPr>
      <w:widowControl w:val="0"/>
      <w:suppressAutoHyphens/>
      <w:autoSpaceDE w:val="0"/>
    </w:pPr>
    <w:rPr>
      <w:rFonts w:eastAsia="Arial Unicode MS" w:cs="Arial Unicode MS"/>
      <w:kern w:val="1"/>
      <w:sz w:val="24"/>
      <w:szCs w:val="24"/>
      <w:lang w:eastAsia="hi-IN" w:bidi="hi-IN"/>
    </w:rPr>
  </w:style>
  <w:style w:type="paragraph" w:customStyle="1" w:styleId="Background">
    <w:name w:val="Background"/>
    <w:pPr>
      <w:widowControl w:val="0"/>
      <w:suppressAutoHyphens/>
      <w:autoSpaceDE w:val="0"/>
    </w:pPr>
    <w:rPr>
      <w:rFonts w:eastAsia="Arial Unicode MS" w:cs="Arial Unicode MS"/>
      <w:kern w:val="1"/>
      <w:sz w:val="24"/>
      <w:szCs w:val="24"/>
      <w:lang w:eastAsia="hi-IN" w:bidi="hi-IN"/>
    </w:rPr>
  </w:style>
  <w:style w:type="paragraph" w:customStyle="1" w:styleId="Notes">
    <w:name w:val="Notes"/>
    <w:pPr>
      <w:widowControl w:val="0"/>
      <w:suppressAutoHyphens/>
      <w:autoSpaceDE w:val="0"/>
      <w:ind w:left="340" w:hanging="340"/>
    </w:pPr>
    <w:rPr>
      <w:rFonts w:ascii="Arial Unicode MS" w:eastAsia="Arial Unicode MS" w:hAnsi="Arial Unicode MS" w:cs="Arial Unicode MS"/>
      <w:kern w:val="1"/>
      <w:sz w:val="40"/>
      <w:szCs w:val="40"/>
      <w:lang w:eastAsia="hi-IN" w:bidi="hi-IN"/>
    </w:rPr>
  </w:style>
  <w:style w:type="paragraph" w:customStyle="1" w:styleId="Outline1">
    <w:name w:val="Outline 1"/>
    <w:pPr>
      <w:widowControl w:val="0"/>
      <w:suppressAutoHyphens/>
      <w:autoSpaceDE w:val="0"/>
      <w:spacing w:after="283"/>
    </w:pPr>
    <w:rPr>
      <w:rFonts w:ascii="Arial Unicode MS" w:eastAsia="Arial Unicode MS" w:hAnsi="Arial Unicode MS" w:cs="Arial Unicode MS"/>
      <w:kern w:val="1"/>
      <w:sz w:val="63"/>
      <w:szCs w:val="63"/>
      <w:lang w:eastAsia="hi-IN" w:bidi="hi-IN"/>
    </w:rPr>
  </w:style>
  <w:style w:type="paragraph" w:customStyle="1" w:styleId="Outline2">
    <w:name w:val="Outline 2"/>
    <w:basedOn w:val="Outline1"/>
    <w:pPr>
      <w:spacing w:after="227"/>
    </w:pPr>
    <w:rPr>
      <w:sz w:val="56"/>
      <w:szCs w:val="56"/>
    </w:rPr>
  </w:style>
  <w:style w:type="paragraph" w:customStyle="1" w:styleId="Outline3">
    <w:name w:val="Outline 3"/>
    <w:basedOn w:val="Outline2"/>
    <w:pPr>
      <w:spacing w:after="170"/>
    </w:pPr>
    <w:rPr>
      <w:sz w:val="48"/>
      <w:szCs w:val="48"/>
    </w:rPr>
  </w:style>
  <w:style w:type="paragraph" w:customStyle="1" w:styleId="Outline4">
    <w:name w:val="Outline 4"/>
    <w:basedOn w:val="Outline3"/>
    <w:pPr>
      <w:spacing w:after="113"/>
    </w:pPr>
    <w:rPr>
      <w:sz w:val="40"/>
      <w:szCs w:val="40"/>
    </w:rPr>
  </w:style>
  <w:style w:type="paragraph" w:customStyle="1" w:styleId="Outline5">
    <w:name w:val="Outline 5"/>
    <w:basedOn w:val="Outline4"/>
    <w:pPr>
      <w:spacing w:after="57"/>
    </w:pPr>
  </w:style>
  <w:style w:type="paragraph" w:customStyle="1" w:styleId="Outline6">
    <w:name w:val="Outline 6"/>
    <w:basedOn w:val="Outline5"/>
  </w:style>
  <w:style w:type="paragraph" w:customStyle="1" w:styleId="Outline7">
    <w:name w:val="Outline 7"/>
    <w:basedOn w:val="Outline6"/>
  </w:style>
  <w:style w:type="paragraph" w:customStyle="1" w:styleId="Outline8">
    <w:name w:val="Outline 8"/>
    <w:basedOn w:val="Outline7"/>
  </w:style>
  <w:style w:type="paragraph" w:customStyle="1" w:styleId="Outline9">
    <w:name w:val="Outline 9"/>
    <w:basedOn w:val="Outline8"/>
  </w:style>
  <w:style w:type="paragraph" w:customStyle="1" w:styleId="Heading10">
    <w:name w:val="Heading 10"/>
    <w:basedOn w:val="Heading"/>
    <w:next w:val="BodyText"/>
    <w:pPr>
      <w:numPr>
        <w:numId w:val="2"/>
      </w:numPr>
    </w:pPr>
    <w:rPr>
      <w:b/>
      <w:bCs/>
      <w:sz w:val="21"/>
      <w:szCs w:val="21"/>
    </w:rPr>
  </w:style>
  <w:style w:type="paragraph" w:customStyle="1" w:styleId="WW-Title1">
    <w:name w:val="WW-Title1"/>
    <w:pPr>
      <w:widowControl w:val="0"/>
      <w:suppressAutoHyphens/>
      <w:autoSpaceDE w:val="0"/>
      <w:jc w:val="center"/>
    </w:pPr>
    <w:rPr>
      <w:rFonts w:ascii="Arial Unicode MS" w:eastAsia="Arial Unicode MS" w:hAnsi="Arial Unicode MS" w:cs="Arial Unicode MS"/>
      <w:kern w:val="1"/>
      <w:sz w:val="88"/>
      <w:szCs w:val="88"/>
      <w:lang w:eastAsia="hi-IN" w:bidi="hi-IN"/>
    </w:rPr>
  </w:style>
  <w:style w:type="paragraph" w:customStyle="1" w:styleId="WW-Title12">
    <w:name w:val="WW-Title12"/>
    <w:pPr>
      <w:widowControl w:val="0"/>
      <w:suppressAutoHyphens/>
      <w:autoSpaceDE w:val="0"/>
      <w:jc w:val="center"/>
    </w:pPr>
    <w:rPr>
      <w:rFonts w:ascii="Arial Unicode MS" w:eastAsia="Arial Unicode MS" w:hAnsi="Arial Unicode MS" w:cs="Arial Unicode MS"/>
      <w:kern w:val="1"/>
      <w:sz w:val="88"/>
      <w:szCs w:val="88"/>
      <w:lang w:eastAsia="hi-IN" w:bidi="hi-IN"/>
    </w:rPr>
  </w:style>
  <w:style w:type="paragraph" w:customStyle="1" w:styleId="WW-Title123">
    <w:name w:val="WW-Title123"/>
    <w:pPr>
      <w:widowControl w:val="0"/>
      <w:suppressAutoHyphens/>
      <w:autoSpaceDE w:val="0"/>
      <w:jc w:val="center"/>
    </w:pPr>
    <w:rPr>
      <w:rFonts w:ascii="Arial Unicode MS" w:eastAsia="Arial Unicode MS" w:hAnsi="Arial Unicode MS" w:cs="Arial Unicode MS"/>
      <w:kern w:val="1"/>
      <w:sz w:val="88"/>
      <w:szCs w:val="88"/>
      <w:lang w:eastAsia="hi-IN" w:bidi="hi-IN"/>
    </w:rPr>
  </w:style>
  <w:style w:type="paragraph" w:styleId="NormalWeb">
    <w:name w:val="Normal (Web)"/>
    <w:basedOn w:val="Normal"/>
    <w:uiPriority w:val="99"/>
    <w:unhideWhenUsed/>
    <w:rsid w:val="00D16FE7"/>
    <w:pPr>
      <w:suppressAutoHyphens w:val="0"/>
      <w:spacing w:before="100" w:beforeAutospacing="1" w:after="100" w:afterAutospacing="1"/>
      <w:jc w:val="left"/>
    </w:pPr>
    <w:rPr>
      <w:sz w:val="24"/>
      <w:szCs w:val="24"/>
      <w:lang w:eastAsia="fr-FR"/>
    </w:rPr>
  </w:style>
  <w:style w:type="character" w:styleId="PlaceholderText">
    <w:name w:val="Placeholder Text"/>
    <w:uiPriority w:val="99"/>
    <w:semiHidden/>
    <w:rsid w:val="00953351"/>
    <w:rPr>
      <w:color w:val="808080"/>
    </w:rPr>
  </w:style>
  <w:style w:type="character" w:styleId="CommentReference">
    <w:name w:val="annotation reference"/>
    <w:basedOn w:val="DefaultParagraphFont"/>
    <w:uiPriority w:val="99"/>
    <w:semiHidden/>
    <w:unhideWhenUsed/>
    <w:rsid w:val="00066E95"/>
    <w:rPr>
      <w:sz w:val="16"/>
      <w:szCs w:val="16"/>
    </w:rPr>
  </w:style>
  <w:style w:type="paragraph" w:styleId="CommentText">
    <w:name w:val="annotation text"/>
    <w:basedOn w:val="Normal"/>
    <w:link w:val="CommentTextChar"/>
    <w:uiPriority w:val="99"/>
    <w:semiHidden/>
    <w:unhideWhenUsed/>
    <w:rsid w:val="00066E95"/>
    <w:rPr>
      <w:sz w:val="20"/>
    </w:rPr>
  </w:style>
  <w:style w:type="character" w:customStyle="1" w:styleId="CommentTextChar">
    <w:name w:val="Comment Text Char"/>
    <w:basedOn w:val="DefaultParagraphFont"/>
    <w:link w:val="CommentText"/>
    <w:uiPriority w:val="99"/>
    <w:semiHidden/>
    <w:rsid w:val="00066E95"/>
    <w:rPr>
      <w:lang w:eastAsia="ar-SA"/>
    </w:rPr>
  </w:style>
  <w:style w:type="paragraph" w:styleId="CommentSubject">
    <w:name w:val="annotation subject"/>
    <w:basedOn w:val="CommentText"/>
    <w:next w:val="CommentText"/>
    <w:link w:val="CommentSubjectChar"/>
    <w:uiPriority w:val="99"/>
    <w:semiHidden/>
    <w:unhideWhenUsed/>
    <w:rsid w:val="00066E95"/>
    <w:rPr>
      <w:b/>
      <w:bCs/>
    </w:rPr>
  </w:style>
  <w:style w:type="character" w:customStyle="1" w:styleId="CommentSubjectChar">
    <w:name w:val="Comment Subject Char"/>
    <w:basedOn w:val="CommentTextChar"/>
    <w:link w:val="CommentSubject"/>
    <w:uiPriority w:val="99"/>
    <w:semiHidden/>
    <w:rsid w:val="00066E95"/>
    <w:rPr>
      <w:b/>
      <w:bCs/>
      <w:lang w:eastAsia="ar-SA"/>
    </w:rPr>
  </w:style>
  <w:style w:type="paragraph" w:styleId="BalloonText">
    <w:name w:val="Balloon Text"/>
    <w:basedOn w:val="Normal"/>
    <w:link w:val="BalloonTextChar"/>
    <w:uiPriority w:val="99"/>
    <w:semiHidden/>
    <w:unhideWhenUsed/>
    <w:rsid w:val="00066E95"/>
    <w:pPr>
      <w:spacing w:after="0"/>
    </w:pPr>
    <w:rPr>
      <w:rFonts w:ascii="Segoe UI" w:hAnsi="Segoe UI" w:cs="Segoe UI"/>
      <w:szCs w:val="18"/>
    </w:rPr>
  </w:style>
  <w:style w:type="character" w:customStyle="1" w:styleId="BalloonTextChar">
    <w:name w:val="Balloon Text Char"/>
    <w:basedOn w:val="DefaultParagraphFont"/>
    <w:link w:val="BalloonText"/>
    <w:uiPriority w:val="99"/>
    <w:semiHidden/>
    <w:rsid w:val="00066E95"/>
    <w:rPr>
      <w:rFonts w:ascii="Segoe UI" w:hAnsi="Segoe UI" w:cs="Segoe UI"/>
      <w:sz w:val="18"/>
      <w:szCs w:val="1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094092">
      <w:bodyDiv w:val="1"/>
      <w:marLeft w:val="0"/>
      <w:marRight w:val="0"/>
      <w:marTop w:val="0"/>
      <w:marBottom w:val="0"/>
      <w:divBdr>
        <w:top w:val="none" w:sz="0" w:space="0" w:color="auto"/>
        <w:left w:val="none" w:sz="0" w:space="0" w:color="auto"/>
        <w:bottom w:val="none" w:sz="0" w:space="0" w:color="auto"/>
        <w:right w:val="none" w:sz="0" w:space="0" w:color="auto"/>
      </w:divBdr>
    </w:div>
    <w:div w:id="40593858">
      <w:bodyDiv w:val="1"/>
      <w:marLeft w:val="0"/>
      <w:marRight w:val="0"/>
      <w:marTop w:val="0"/>
      <w:marBottom w:val="0"/>
      <w:divBdr>
        <w:top w:val="none" w:sz="0" w:space="0" w:color="auto"/>
        <w:left w:val="none" w:sz="0" w:space="0" w:color="auto"/>
        <w:bottom w:val="none" w:sz="0" w:space="0" w:color="auto"/>
        <w:right w:val="none" w:sz="0" w:space="0" w:color="auto"/>
      </w:divBdr>
    </w:div>
    <w:div w:id="148056059">
      <w:bodyDiv w:val="1"/>
      <w:marLeft w:val="0"/>
      <w:marRight w:val="0"/>
      <w:marTop w:val="0"/>
      <w:marBottom w:val="0"/>
      <w:divBdr>
        <w:top w:val="none" w:sz="0" w:space="0" w:color="auto"/>
        <w:left w:val="none" w:sz="0" w:space="0" w:color="auto"/>
        <w:bottom w:val="none" w:sz="0" w:space="0" w:color="auto"/>
        <w:right w:val="none" w:sz="0" w:space="0" w:color="auto"/>
      </w:divBdr>
    </w:div>
    <w:div w:id="170026026">
      <w:bodyDiv w:val="1"/>
      <w:marLeft w:val="0"/>
      <w:marRight w:val="0"/>
      <w:marTop w:val="0"/>
      <w:marBottom w:val="0"/>
      <w:divBdr>
        <w:top w:val="none" w:sz="0" w:space="0" w:color="auto"/>
        <w:left w:val="none" w:sz="0" w:space="0" w:color="auto"/>
        <w:bottom w:val="none" w:sz="0" w:space="0" w:color="auto"/>
        <w:right w:val="none" w:sz="0" w:space="0" w:color="auto"/>
      </w:divBdr>
    </w:div>
    <w:div w:id="224337073">
      <w:bodyDiv w:val="1"/>
      <w:marLeft w:val="0"/>
      <w:marRight w:val="0"/>
      <w:marTop w:val="0"/>
      <w:marBottom w:val="0"/>
      <w:divBdr>
        <w:top w:val="none" w:sz="0" w:space="0" w:color="auto"/>
        <w:left w:val="none" w:sz="0" w:space="0" w:color="auto"/>
        <w:bottom w:val="none" w:sz="0" w:space="0" w:color="auto"/>
        <w:right w:val="none" w:sz="0" w:space="0" w:color="auto"/>
      </w:divBdr>
    </w:div>
    <w:div w:id="232935824">
      <w:bodyDiv w:val="1"/>
      <w:marLeft w:val="0"/>
      <w:marRight w:val="0"/>
      <w:marTop w:val="0"/>
      <w:marBottom w:val="0"/>
      <w:divBdr>
        <w:top w:val="none" w:sz="0" w:space="0" w:color="auto"/>
        <w:left w:val="none" w:sz="0" w:space="0" w:color="auto"/>
        <w:bottom w:val="none" w:sz="0" w:space="0" w:color="auto"/>
        <w:right w:val="none" w:sz="0" w:space="0" w:color="auto"/>
      </w:divBdr>
    </w:div>
    <w:div w:id="274600739">
      <w:bodyDiv w:val="1"/>
      <w:marLeft w:val="0"/>
      <w:marRight w:val="0"/>
      <w:marTop w:val="0"/>
      <w:marBottom w:val="0"/>
      <w:divBdr>
        <w:top w:val="none" w:sz="0" w:space="0" w:color="auto"/>
        <w:left w:val="none" w:sz="0" w:space="0" w:color="auto"/>
        <w:bottom w:val="none" w:sz="0" w:space="0" w:color="auto"/>
        <w:right w:val="none" w:sz="0" w:space="0" w:color="auto"/>
      </w:divBdr>
    </w:div>
    <w:div w:id="275453125">
      <w:bodyDiv w:val="1"/>
      <w:marLeft w:val="0"/>
      <w:marRight w:val="0"/>
      <w:marTop w:val="0"/>
      <w:marBottom w:val="0"/>
      <w:divBdr>
        <w:top w:val="none" w:sz="0" w:space="0" w:color="auto"/>
        <w:left w:val="none" w:sz="0" w:space="0" w:color="auto"/>
        <w:bottom w:val="none" w:sz="0" w:space="0" w:color="auto"/>
        <w:right w:val="none" w:sz="0" w:space="0" w:color="auto"/>
      </w:divBdr>
    </w:div>
    <w:div w:id="283778884">
      <w:bodyDiv w:val="1"/>
      <w:marLeft w:val="0"/>
      <w:marRight w:val="0"/>
      <w:marTop w:val="0"/>
      <w:marBottom w:val="0"/>
      <w:divBdr>
        <w:top w:val="none" w:sz="0" w:space="0" w:color="auto"/>
        <w:left w:val="none" w:sz="0" w:space="0" w:color="auto"/>
        <w:bottom w:val="none" w:sz="0" w:space="0" w:color="auto"/>
        <w:right w:val="none" w:sz="0" w:space="0" w:color="auto"/>
      </w:divBdr>
    </w:div>
    <w:div w:id="324867495">
      <w:bodyDiv w:val="1"/>
      <w:marLeft w:val="0"/>
      <w:marRight w:val="0"/>
      <w:marTop w:val="0"/>
      <w:marBottom w:val="0"/>
      <w:divBdr>
        <w:top w:val="none" w:sz="0" w:space="0" w:color="auto"/>
        <w:left w:val="none" w:sz="0" w:space="0" w:color="auto"/>
        <w:bottom w:val="none" w:sz="0" w:space="0" w:color="auto"/>
        <w:right w:val="none" w:sz="0" w:space="0" w:color="auto"/>
      </w:divBdr>
    </w:div>
    <w:div w:id="341933699">
      <w:bodyDiv w:val="1"/>
      <w:marLeft w:val="0"/>
      <w:marRight w:val="0"/>
      <w:marTop w:val="0"/>
      <w:marBottom w:val="0"/>
      <w:divBdr>
        <w:top w:val="none" w:sz="0" w:space="0" w:color="auto"/>
        <w:left w:val="none" w:sz="0" w:space="0" w:color="auto"/>
        <w:bottom w:val="none" w:sz="0" w:space="0" w:color="auto"/>
        <w:right w:val="none" w:sz="0" w:space="0" w:color="auto"/>
      </w:divBdr>
    </w:div>
    <w:div w:id="354236913">
      <w:bodyDiv w:val="1"/>
      <w:marLeft w:val="0"/>
      <w:marRight w:val="0"/>
      <w:marTop w:val="0"/>
      <w:marBottom w:val="0"/>
      <w:divBdr>
        <w:top w:val="none" w:sz="0" w:space="0" w:color="auto"/>
        <w:left w:val="none" w:sz="0" w:space="0" w:color="auto"/>
        <w:bottom w:val="none" w:sz="0" w:space="0" w:color="auto"/>
        <w:right w:val="none" w:sz="0" w:space="0" w:color="auto"/>
      </w:divBdr>
    </w:div>
    <w:div w:id="386615119">
      <w:bodyDiv w:val="1"/>
      <w:marLeft w:val="0"/>
      <w:marRight w:val="0"/>
      <w:marTop w:val="0"/>
      <w:marBottom w:val="0"/>
      <w:divBdr>
        <w:top w:val="none" w:sz="0" w:space="0" w:color="auto"/>
        <w:left w:val="none" w:sz="0" w:space="0" w:color="auto"/>
        <w:bottom w:val="none" w:sz="0" w:space="0" w:color="auto"/>
        <w:right w:val="none" w:sz="0" w:space="0" w:color="auto"/>
      </w:divBdr>
    </w:div>
    <w:div w:id="420563946">
      <w:bodyDiv w:val="1"/>
      <w:marLeft w:val="0"/>
      <w:marRight w:val="0"/>
      <w:marTop w:val="0"/>
      <w:marBottom w:val="0"/>
      <w:divBdr>
        <w:top w:val="none" w:sz="0" w:space="0" w:color="auto"/>
        <w:left w:val="none" w:sz="0" w:space="0" w:color="auto"/>
        <w:bottom w:val="none" w:sz="0" w:space="0" w:color="auto"/>
        <w:right w:val="none" w:sz="0" w:space="0" w:color="auto"/>
      </w:divBdr>
    </w:div>
    <w:div w:id="443811873">
      <w:bodyDiv w:val="1"/>
      <w:marLeft w:val="0"/>
      <w:marRight w:val="0"/>
      <w:marTop w:val="0"/>
      <w:marBottom w:val="0"/>
      <w:divBdr>
        <w:top w:val="none" w:sz="0" w:space="0" w:color="auto"/>
        <w:left w:val="none" w:sz="0" w:space="0" w:color="auto"/>
        <w:bottom w:val="none" w:sz="0" w:space="0" w:color="auto"/>
        <w:right w:val="none" w:sz="0" w:space="0" w:color="auto"/>
      </w:divBdr>
    </w:div>
    <w:div w:id="482743459">
      <w:bodyDiv w:val="1"/>
      <w:marLeft w:val="0"/>
      <w:marRight w:val="0"/>
      <w:marTop w:val="0"/>
      <w:marBottom w:val="0"/>
      <w:divBdr>
        <w:top w:val="none" w:sz="0" w:space="0" w:color="auto"/>
        <w:left w:val="none" w:sz="0" w:space="0" w:color="auto"/>
        <w:bottom w:val="none" w:sz="0" w:space="0" w:color="auto"/>
        <w:right w:val="none" w:sz="0" w:space="0" w:color="auto"/>
      </w:divBdr>
    </w:div>
    <w:div w:id="520433877">
      <w:bodyDiv w:val="1"/>
      <w:marLeft w:val="0"/>
      <w:marRight w:val="0"/>
      <w:marTop w:val="0"/>
      <w:marBottom w:val="0"/>
      <w:divBdr>
        <w:top w:val="none" w:sz="0" w:space="0" w:color="auto"/>
        <w:left w:val="none" w:sz="0" w:space="0" w:color="auto"/>
        <w:bottom w:val="none" w:sz="0" w:space="0" w:color="auto"/>
        <w:right w:val="none" w:sz="0" w:space="0" w:color="auto"/>
      </w:divBdr>
    </w:div>
    <w:div w:id="537205818">
      <w:bodyDiv w:val="1"/>
      <w:marLeft w:val="0"/>
      <w:marRight w:val="0"/>
      <w:marTop w:val="0"/>
      <w:marBottom w:val="0"/>
      <w:divBdr>
        <w:top w:val="none" w:sz="0" w:space="0" w:color="auto"/>
        <w:left w:val="none" w:sz="0" w:space="0" w:color="auto"/>
        <w:bottom w:val="none" w:sz="0" w:space="0" w:color="auto"/>
        <w:right w:val="none" w:sz="0" w:space="0" w:color="auto"/>
      </w:divBdr>
    </w:div>
    <w:div w:id="547035548">
      <w:bodyDiv w:val="1"/>
      <w:marLeft w:val="0"/>
      <w:marRight w:val="0"/>
      <w:marTop w:val="0"/>
      <w:marBottom w:val="0"/>
      <w:divBdr>
        <w:top w:val="none" w:sz="0" w:space="0" w:color="auto"/>
        <w:left w:val="none" w:sz="0" w:space="0" w:color="auto"/>
        <w:bottom w:val="none" w:sz="0" w:space="0" w:color="auto"/>
        <w:right w:val="none" w:sz="0" w:space="0" w:color="auto"/>
      </w:divBdr>
    </w:div>
    <w:div w:id="557134449">
      <w:bodyDiv w:val="1"/>
      <w:marLeft w:val="0"/>
      <w:marRight w:val="0"/>
      <w:marTop w:val="0"/>
      <w:marBottom w:val="0"/>
      <w:divBdr>
        <w:top w:val="none" w:sz="0" w:space="0" w:color="auto"/>
        <w:left w:val="none" w:sz="0" w:space="0" w:color="auto"/>
        <w:bottom w:val="none" w:sz="0" w:space="0" w:color="auto"/>
        <w:right w:val="none" w:sz="0" w:space="0" w:color="auto"/>
      </w:divBdr>
    </w:div>
    <w:div w:id="568542648">
      <w:bodyDiv w:val="1"/>
      <w:marLeft w:val="0"/>
      <w:marRight w:val="0"/>
      <w:marTop w:val="0"/>
      <w:marBottom w:val="0"/>
      <w:divBdr>
        <w:top w:val="none" w:sz="0" w:space="0" w:color="auto"/>
        <w:left w:val="none" w:sz="0" w:space="0" w:color="auto"/>
        <w:bottom w:val="none" w:sz="0" w:space="0" w:color="auto"/>
        <w:right w:val="none" w:sz="0" w:space="0" w:color="auto"/>
      </w:divBdr>
    </w:div>
    <w:div w:id="574321120">
      <w:bodyDiv w:val="1"/>
      <w:marLeft w:val="0"/>
      <w:marRight w:val="0"/>
      <w:marTop w:val="0"/>
      <w:marBottom w:val="0"/>
      <w:divBdr>
        <w:top w:val="none" w:sz="0" w:space="0" w:color="auto"/>
        <w:left w:val="none" w:sz="0" w:space="0" w:color="auto"/>
        <w:bottom w:val="none" w:sz="0" w:space="0" w:color="auto"/>
        <w:right w:val="none" w:sz="0" w:space="0" w:color="auto"/>
      </w:divBdr>
    </w:div>
    <w:div w:id="580456667">
      <w:bodyDiv w:val="1"/>
      <w:marLeft w:val="0"/>
      <w:marRight w:val="0"/>
      <w:marTop w:val="0"/>
      <w:marBottom w:val="0"/>
      <w:divBdr>
        <w:top w:val="none" w:sz="0" w:space="0" w:color="auto"/>
        <w:left w:val="none" w:sz="0" w:space="0" w:color="auto"/>
        <w:bottom w:val="none" w:sz="0" w:space="0" w:color="auto"/>
        <w:right w:val="none" w:sz="0" w:space="0" w:color="auto"/>
      </w:divBdr>
    </w:div>
    <w:div w:id="636838365">
      <w:bodyDiv w:val="1"/>
      <w:marLeft w:val="0"/>
      <w:marRight w:val="0"/>
      <w:marTop w:val="0"/>
      <w:marBottom w:val="0"/>
      <w:divBdr>
        <w:top w:val="none" w:sz="0" w:space="0" w:color="auto"/>
        <w:left w:val="none" w:sz="0" w:space="0" w:color="auto"/>
        <w:bottom w:val="none" w:sz="0" w:space="0" w:color="auto"/>
        <w:right w:val="none" w:sz="0" w:space="0" w:color="auto"/>
      </w:divBdr>
      <w:divsChild>
        <w:div w:id="204872884">
          <w:marLeft w:val="0"/>
          <w:marRight w:val="0"/>
          <w:marTop w:val="0"/>
          <w:marBottom w:val="0"/>
          <w:divBdr>
            <w:top w:val="none" w:sz="0" w:space="0" w:color="auto"/>
            <w:left w:val="none" w:sz="0" w:space="0" w:color="auto"/>
            <w:bottom w:val="none" w:sz="0" w:space="0" w:color="auto"/>
            <w:right w:val="none" w:sz="0" w:space="0" w:color="auto"/>
          </w:divBdr>
        </w:div>
      </w:divsChild>
    </w:div>
    <w:div w:id="640157590">
      <w:bodyDiv w:val="1"/>
      <w:marLeft w:val="0"/>
      <w:marRight w:val="0"/>
      <w:marTop w:val="0"/>
      <w:marBottom w:val="0"/>
      <w:divBdr>
        <w:top w:val="none" w:sz="0" w:space="0" w:color="auto"/>
        <w:left w:val="none" w:sz="0" w:space="0" w:color="auto"/>
        <w:bottom w:val="none" w:sz="0" w:space="0" w:color="auto"/>
        <w:right w:val="none" w:sz="0" w:space="0" w:color="auto"/>
      </w:divBdr>
    </w:div>
    <w:div w:id="662856831">
      <w:bodyDiv w:val="1"/>
      <w:marLeft w:val="0"/>
      <w:marRight w:val="0"/>
      <w:marTop w:val="0"/>
      <w:marBottom w:val="0"/>
      <w:divBdr>
        <w:top w:val="none" w:sz="0" w:space="0" w:color="auto"/>
        <w:left w:val="none" w:sz="0" w:space="0" w:color="auto"/>
        <w:bottom w:val="none" w:sz="0" w:space="0" w:color="auto"/>
        <w:right w:val="none" w:sz="0" w:space="0" w:color="auto"/>
      </w:divBdr>
    </w:div>
    <w:div w:id="704868580">
      <w:bodyDiv w:val="1"/>
      <w:marLeft w:val="0"/>
      <w:marRight w:val="0"/>
      <w:marTop w:val="0"/>
      <w:marBottom w:val="0"/>
      <w:divBdr>
        <w:top w:val="none" w:sz="0" w:space="0" w:color="auto"/>
        <w:left w:val="none" w:sz="0" w:space="0" w:color="auto"/>
        <w:bottom w:val="none" w:sz="0" w:space="0" w:color="auto"/>
        <w:right w:val="none" w:sz="0" w:space="0" w:color="auto"/>
      </w:divBdr>
    </w:div>
    <w:div w:id="719017556">
      <w:bodyDiv w:val="1"/>
      <w:marLeft w:val="0"/>
      <w:marRight w:val="0"/>
      <w:marTop w:val="0"/>
      <w:marBottom w:val="0"/>
      <w:divBdr>
        <w:top w:val="none" w:sz="0" w:space="0" w:color="auto"/>
        <w:left w:val="none" w:sz="0" w:space="0" w:color="auto"/>
        <w:bottom w:val="none" w:sz="0" w:space="0" w:color="auto"/>
        <w:right w:val="none" w:sz="0" w:space="0" w:color="auto"/>
      </w:divBdr>
    </w:div>
    <w:div w:id="779377649">
      <w:bodyDiv w:val="1"/>
      <w:marLeft w:val="0"/>
      <w:marRight w:val="0"/>
      <w:marTop w:val="0"/>
      <w:marBottom w:val="0"/>
      <w:divBdr>
        <w:top w:val="none" w:sz="0" w:space="0" w:color="auto"/>
        <w:left w:val="none" w:sz="0" w:space="0" w:color="auto"/>
        <w:bottom w:val="none" w:sz="0" w:space="0" w:color="auto"/>
        <w:right w:val="none" w:sz="0" w:space="0" w:color="auto"/>
      </w:divBdr>
    </w:div>
    <w:div w:id="840583015">
      <w:bodyDiv w:val="1"/>
      <w:marLeft w:val="0"/>
      <w:marRight w:val="0"/>
      <w:marTop w:val="0"/>
      <w:marBottom w:val="0"/>
      <w:divBdr>
        <w:top w:val="none" w:sz="0" w:space="0" w:color="auto"/>
        <w:left w:val="none" w:sz="0" w:space="0" w:color="auto"/>
        <w:bottom w:val="none" w:sz="0" w:space="0" w:color="auto"/>
        <w:right w:val="none" w:sz="0" w:space="0" w:color="auto"/>
      </w:divBdr>
    </w:div>
    <w:div w:id="855312046">
      <w:bodyDiv w:val="1"/>
      <w:marLeft w:val="0"/>
      <w:marRight w:val="0"/>
      <w:marTop w:val="0"/>
      <w:marBottom w:val="0"/>
      <w:divBdr>
        <w:top w:val="none" w:sz="0" w:space="0" w:color="auto"/>
        <w:left w:val="none" w:sz="0" w:space="0" w:color="auto"/>
        <w:bottom w:val="none" w:sz="0" w:space="0" w:color="auto"/>
        <w:right w:val="none" w:sz="0" w:space="0" w:color="auto"/>
      </w:divBdr>
    </w:div>
    <w:div w:id="948780825">
      <w:bodyDiv w:val="1"/>
      <w:marLeft w:val="0"/>
      <w:marRight w:val="0"/>
      <w:marTop w:val="0"/>
      <w:marBottom w:val="0"/>
      <w:divBdr>
        <w:top w:val="none" w:sz="0" w:space="0" w:color="auto"/>
        <w:left w:val="none" w:sz="0" w:space="0" w:color="auto"/>
        <w:bottom w:val="none" w:sz="0" w:space="0" w:color="auto"/>
        <w:right w:val="none" w:sz="0" w:space="0" w:color="auto"/>
      </w:divBdr>
    </w:div>
    <w:div w:id="988940790">
      <w:bodyDiv w:val="1"/>
      <w:marLeft w:val="0"/>
      <w:marRight w:val="0"/>
      <w:marTop w:val="0"/>
      <w:marBottom w:val="0"/>
      <w:divBdr>
        <w:top w:val="none" w:sz="0" w:space="0" w:color="auto"/>
        <w:left w:val="none" w:sz="0" w:space="0" w:color="auto"/>
        <w:bottom w:val="none" w:sz="0" w:space="0" w:color="auto"/>
        <w:right w:val="none" w:sz="0" w:space="0" w:color="auto"/>
      </w:divBdr>
    </w:div>
    <w:div w:id="1075472380">
      <w:bodyDiv w:val="1"/>
      <w:marLeft w:val="0"/>
      <w:marRight w:val="0"/>
      <w:marTop w:val="0"/>
      <w:marBottom w:val="0"/>
      <w:divBdr>
        <w:top w:val="none" w:sz="0" w:space="0" w:color="auto"/>
        <w:left w:val="none" w:sz="0" w:space="0" w:color="auto"/>
        <w:bottom w:val="none" w:sz="0" w:space="0" w:color="auto"/>
        <w:right w:val="none" w:sz="0" w:space="0" w:color="auto"/>
      </w:divBdr>
    </w:div>
    <w:div w:id="1146317631">
      <w:bodyDiv w:val="1"/>
      <w:marLeft w:val="0"/>
      <w:marRight w:val="0"/>
      <w:marTop w:val="0"/>
      <w:marBottom w:val="0"/>
      <w:divBdr>
        <w:top w:val="none" w:sz="0" w:space="0" w:color="auto"/>
        <w:left w:val="none" w:sz="0" w:space="0" w:color="auto"/>
        <w:bottom w:val="none" w:sz="0" w:space="0" w:color="auto"/>
        <w:right w:val="none" w:sz="0" w:space="0" w:color="auto"/>
      </w:divBdr>
    </w:div>
    <w:div w:id="1159426018">
      <w:bodyDiv w:val="1"/>
      <w:marLeft w:val="0"/>
      <w:marRight w:val="0"/>
      <w:marTop w:val="0"/>
      <w:marBottom w:val="0"/>
      <w:divBdr>
        <w:top w:val="none" w:sz="0" w:space="0" w:color="auto"/>
        <w:left w:val="none" w:sz="0" w:space="0" w:color="auto"/>
        <w:bottom w:val="none" w:sz="0" w:space="0" w:color="auto"/>
        <w:right w:val="none" w:sz="0" w:space="0" w:color="auto"/>
      </w:divBdr>
    </w:div>
    <w:div w:id="1167091433">
      <w:bodyDiv w:val="1"/>
      <w:marLeft w:val="0"/>
      <w:marRight w:val="0"/>
      <w:marTop w:val="0"/>
      <w:marBottom w:val="0"/>
      <w:divBdr>
        <w:top w:val="none" w:sz="0" w:space="0" w:color="auto"/>
        <w:left w:val="none" w:sz="0" w:space="0" w:color="auto"/>
        <w:bottom w:val="none" w:sz="0" w:space="0" w:color="auto"/>
        <w:right w:val="none" w:sz="0" w:space="0" w:color="auto"/>
      </w:divBdr>
    </w:div>
    <w:div w:id="1192646132">
      <w:bodyDiv w:val="1"/>
      <w:marLeft w:val="0"/>
      <w:marRight w:val="0"/>
      <w:marTop w:val="0"/>
      <w:marBottom w:val="0"/>
      <w:divBdr>
        <w:top w:val="none" w:sz="0" w:space="0" w:color="auto"/>
        <w:left w:val="none" w:sz="0" w:space="0" w:color="auto"/>
        <w:bottom w:val="none" w:sz="0" w:space="0" w:color="auto"/>
        <w:right w:val="none" w:sz="0" w:space="0" w:color="auto"/>
      </w:divBdr>
    </w:div>
    <w:div w:id="1193035819">
      <w:bodyDiv w:val="1"/>
      <w:marLeft w:val="0"/>
      <w:marRight w:val="0"/>
      <w:marTop w:val="0"/>
      <w:marBottom w:val="0"/>
      <w:divBdr>
        <w:top w:val="none" w:sz="0" w:space="0" w:color="auto"/>
        <w:left w:val="none" w:sz="0" w:space="0" w:color="auto"/>
        <w:bottom w:val="none" w:sz="0" w:space="0" w:color="auto"/>
        <w:right w:val="none" w:sz="0" w:space="0" w:color="auto"/>
      </w:divBdr>
    </w:div>
    <w:div w:id="1194266070">
      <w:bodyDiv w:val="1"/>
      <w:marLeft w:val="0"/>
      <w:marRight w:val="0"/>
      <w:marTop w:val="0"/>
      <w:marBottom w:val="0"/>
      <w:divBdr>
        <w:top w:val="none" w:sz="0" w:space="0" w:color="auto"/>
        <w:left w:val="none" w:sz="0" w:space="0" w:color="auto"/>
        <w:bottom w:val="none" w:sz="0" w:space="0" w:color="auto"/>
        <w:right w:val="none" w:sz="0" w:space="0" w:color="auto"/>
      </w:divBdr>
    </w:div>
    <w:div w:id="1209491984">
      <w:bodyDiv w:val="1"/>
      <w:marLeft w:val="0"/>
      <w:marRight w:val="0"/>
      <w:marTop w:val="0"/>
      <w:marBottom w:val="0"/>
      <w:divBdr>
        <w:top w:val="none" w:sz="0" w:space="0" w:color="auto"/>
        <w:left w:val="none" w:sz="0" w:space="0" w:color="auto"/>
        <w:bottom w:val="none" w:sz="0" w:space="0" w:color="auto"/>
        <w:right w:val="none" w:sz="0" w:space="0" w:color="auto"/>
      </w:divBdr>
    </w:div>
    <w:div w:id="1215002154">
      <w:bodyDiv w:val="1"/>
      <w:marLeft w:val="0"/>
      <w:marRight w:val="0"/>
      <w:marTop w:val="0"/>
      <w:marBottom w:val="0"/>
      <w:divBdr>
        <w:top w:val="none" w:sz="0" w:space="0" w:color="auto"/>
        <w:left w:val="none" w:sz="0" w:space="0" w:color="auto"/>
        <w:bottom w:val="none" w:sz="0" w:space="0" w:color="auto"/>
        <w:right w:val="none" w:sz="0" w:space="0" w:color="auto"/>
      </w:divBdr>
    </w:div>
    <w:div w:id="1250771094">
      <w:bodyDiv w:val="1"/>
      <w:marLeft w:val="0"/>
      <w:marRight w:val="0"/>
      <w:marTop w:val="0"/>
      <w:marBottom w:val="0"/>
      <w:divBdr>
        <w:top w:val="none" w:sz="0" w:space="0" w:color="auto"/>
        <w:left w:val="none" w:sz="0" w:space="0" w:color="auto"/>
        <w:bottom w:val="none" w:sz="0" w:space="0" w:color="auto"/>
        <w:right w:val="none" w:sz="0" w:space="0" w:color="auto"/>
      </w:divBdr>
    </w:div>
    <w:div w:id="1256087937">
      <w:bodyDiv w:val="1"/>
      <w:marLeft w:val="0"/>
      <w:marRight w:val="0"/>
      <w:marTop w:val="0"/>
      <w:marBottom w:val="0"/>
      <w:divBdr>
        <w:top w:val="none" w:sz="0" w:space="0" w:color="auto"/>
        <w:left w:val="none" w:sz="0" w:space="0" w:color="auto"/>
        <w:bottom w:val="none" w:sz="0" w:space="0" w:color="auto"/>
        <w:right w:val="none" w:sz="0" w:space="0" w:color="auto"/>
      </w:divBdr>
    </w:div>
    <w:div w:id="1309359280">
      <w:bodyDiv w:val="1"/>
      <w:marLeft w:val="0"/>
      <w:marRight w:val="0"/>
      <w:marTop w:val="0"/>
      <w:marBottom w:val="0"/>
      <w:divBdr>
        <w:top w:val="none" w:sz="0" w:space="0" w:color="auto"/>
        <w:left w:val="none" w:sz="0" w:space="0" w:color="auto"/>
        <w:bottom w:val="none" w:sz="0" w:space="0" w:color="auto"/>
        <w:right w:val="none" w:sz="0" w:space="0" w:color="auto"/>
      </w:divBdr>
    </w:div>
    <w:div w:id="1324703150">
      <w:bodyDiv w:val="1"/>
      <w:marLeft w:val="0"/>
      <w:marRight w:val="0"/>
      <w:marTop w:val="0"/>
      <w:marBottom w:val="0"/>
      <w:divBdr>
        <w:top w:val="none" w:sz="0" w:space="0" w:color="auto"/>
        <w:left w:val="none" w:sz="0" w:space="0" w:color="auto"/>
        <w:bottom w:val="none" w:sz="0" w:space="0" w:color="auto"/>
        <w:right w:val="none" w:sz="0" w:space="0" w:color="auto"/>
      </w:divBdr>
    </w:div>
    <w:div w:id="1335841600">
      <w:bodyDiv w:val="1"/>
      <w:marLeft w:val="0"/>
      <w:marRight w:val="0"/>
      <w:marTop w:val="0"/>
      <w:marBottom w:val="0"/>
      <w:divBdr>
        <w:top w:val="none" w:sz="0" w:space="0" w:color="auto"/>
        <w:left w:val="none" w:sz="0" w:space="0" w:color="auto"/>
        <w:bottom w:val="none" w:sz="0" w:space="0" w:color="auto"/>
        <w:right w:val="none" w:sz="0" w:space="0" w:color="auto"/>
      </w:divBdr>
    </w:div>
    <w:div w:id="1358576708">
      <w:bodyDiv w:val="1"/>
      <w:marLeft w:val="0"/>
      <w:marRight w:val="0"/>
      <w:marTop w:val="0"/>
      <w:marBottom w:val="0"/>
      <w:divBdr>
        <w:top w:val="none" w:sz="0" w:space="0" w:color="auto"/>
        <w:left w:val="none" w:sz="0" w:space="0" w:color="auto"/>
        <w:bottom w:val="none" w:sz="0" w:space="0" w:color="auto"/>
        <w:right w:val="none" w:sz="0" w:space="0" w:color="auto"/>
      </w:divBdr>
    </w:div>
    <w:div w:id="1386872945">
      <w:bodyDiv w:val="1"/>
      <w:marLeft w:val="0"/>
      <w:marRight w:val="0"/>
      <w:marTop w:val="0"/>
      <w:marBottom w:val="0"/>
      <w:divBdr>
        <w:top w:val="none" w:sz="0" w:space="0" w:color="auto"/>
        <w:left w:val="none" w:sz="0" w:space="0" w:color="auto"/>
        <w:bottom w:val="none" w:sz="0" w:space="0" w:color="auto"/>
        <w:right w:val="none" w:sz="0" w:space="0" w:color="auto"/>
      </w:divBdr>
    </w:div>
    <w:div w:id="1456828088">
      <w:bodyDiv w:val="1"/>
      <w:marLeft w:val="0"/>
      <w:marRight w:val="0"/>
      <w:marTop w:val="0"/>
      <w:marBottom w:val="0"/>
      <w:divBdr>
        <w:top w:val="none" w:sz="0" w:space="0" w:color="auto"/>
        <w:left w:val="none" w:sz="0" w:space="0" w:color="auto"/>
        <w:bottom w:val="none" w:sz="0" w:space="0" w:color="auto"/>
        <w:right w:val="none" w:sz="0" w:space="0" w:color="auto"/>
      </w:divBdr>
    </w:div>
    <w:div w:id="1460220369">
      <w:bodyDiv w:val="1"/>
      <w:marLeft w:val="0"/>
      <w:marRight w:val="0"/>
      <w:marTop w:val="0"/>
      <w:marBottom w:val="0"/>
      <w:divBdr>
        <w:top w:val="none" w:sz="0" w:space="0" w:color="auto"/>
        <w:left w:val="none" w:sz="0" w:space="0" w:color="auto"/>
        <w:bottom w:val="none" w:sz="0" w:space="0" w:color="auto"/>
        <w:right w:val="none" w:sz="0" w:space="0" w:color="auto"/>
      </w:divBdr>
    </w:div>
    <w:div w:id="1488790479">
      <w:bodyDiv w:val="1"/>
      <w:marLeft w:val="0"/>
      <w:marRight w:val="0"/>
      <w:marTop w:val="0"/>
      <w:marBottom w:val="0"/>
      <w:divBdr>
        <w:top w:val="none" w:sz="0" w:space="0" w:color="auto"/>
        <w:left w:val="none" w:sz="0" w:space="0" w:color="auto"/>
        <w:bottom w:val="none" w:sz="0" w:space="0" w:color="auto"/>
        <w:right w:val="none" w:sz="0" w:space="0" w:color="auto"/>
      </w:divBdr>
    </w:div>
    <w:div w:id="1495147095">
      <w:bodyDiv w:val="1"/>
      <w:marLeft w:val="0"/>
      <w:marRight w:val="0"/>
      <w:marTop w:val="0"/>
      <w:marBottom w:val="0"/>
      <w:divBdr>
        <w:top w:val="none" w:sz="0" w:space="0" w:color="auto"/>
        <w:left w:val="none" w:sz="0" w:space="0" w:color="auto"/>
        <w:bottom w:val="none" w:sz="0" w:space="0" w:color="auto"/>
        <w:right w:val="none" w:sz="0" w:space="0" w:color="auto"/>
      </w:divBdr>
    </w:div>
    <w:div w:id="1573193450">
      <w:bodyDiv w:val="1"/>
      <w:marLeft w:val="0"/>
      <w:marRight w:val="0"/>
      <w:marTop w:val="0"/>
      <w:marBottom w:val="0"/>
      <w:divBdr>
        <w:top w:val="none" w:sz="0" w:space="0" w:color="auto"/>
        <w:left w:val="none" w:sz="0" w:space="0" w:color="auto"/>
        <w:bottom w:val="none" w:sz="0" w:space="0" w:color="auto"/>
        <w:right w:val="none" w:sz="0" w:space="0" w:color="auto"/>
      </w:divBdr>
    </w:div>
    <w:div w:id="1584602915">
      <w:bodyDiv w:val="1"/>
      <w:marLeft w:val="0"/>
      <w:marRight w:val="0"/>
      <w:marTop w:val="0"/>
      <w:marBottom w:val="0"/>
      <w:divBdr>
        <w:top w:val="none" w:sz="0" w:space="0" w:color="auto"/>
        <w:left w:val="none" w:sz="0" w:space="0" w:color="auto"/>
        <w:bottom w:val="none" w:sz="0" w:space="0" w:color="auto"/>
        <w:right w:val="none" w:sz="0" w:space="0" w:color="auto"/>
      </w:divBdr>
    </w:div>
    <w:div w:id="1592275093">
      <w:bodyDiv w:val="1"/>
      <w:marLeft w:val="0"/>
      <w:marRight w:val="0"/>
      <w:marTop w:val="0"/>
      <w:marBottom w:val="0"/>
      <w:divBdr>
        <w:top w:val="none" w:sz="0" w:space="0" w:color="auto"/>
        <w:left w:val="none" w:sz="0" w:space="0" w:color="auto"/>
        <w:bottom w:val="none" w:sz="0" w:space="0" w:color="auto"/>
        <w:right w:val="none" w:sz="0" w:space="0" w:color="auto"/>
      </w:divBdr>
    </w:div>
    <w:div w:id="1601907937">
      <w:bodyDiv w:val="1"/>
      <w:marLeft w:val="0"/>
      <w:marRight w:val="0"/>
      <w:marTop w:val="0"/>
      <w:marBottom w:val="0"/>
      <w:divBdr>
        <w:top w:val="none" w:sz="0" w:space="0" w:color="auto"/>
        <w:left w:val="none" w:sz="0" w:space="0" w:color="auto"/>
        <w:bottom w:val="none" w:sz="0" w:space="0" w:color="auto"/>
        <w:right w:val="none" w:sz="0" w:space="0" w:color="auto"/>
      </w:divBdr>
    </w:div>
    <w:div w:id="1605914324">
      <w:bodyDiv w:val="1"/>
      <w:marLeft w:val="0"/>
      <w:marRight w:val="0"/>
      <w:marTop w:val="0"/>
      <w:marBottom w:val="0"/>
      <w:divBdr>
        <w:top w:val="none" w:sz="0" w:space="0" w:color="auto"/>
        <w:left w:val="none" w:sz="0" w:space="0" w:color="auto"/>
        <w:bottom w:val="none" w:sz="0" w:space="0" w:color="auto"/>
        <w:right w:val="none" w:sz="0" w:space="0" w:color="auto"/>
      </w:divBdr>
    </w:div>
    <w:div w:id="1619294626">
      <w:bodyDiv w:val="1"/>
      <w:marLeft w:val="0"/>
      <w:marRight w:val="0"/>
      <w:marTop w:val="0"/>
      <w:marBottom w:val="0"/>
      <w:divBdr>
        <w:top w:val="none" w:sz="0" w:space="0" w:color="auto"/>
        <w:left w:val="none" w:sz="0" w:space="0" w:color="auto"/>
        <w:bottom w:val="none" w:sz="0" w:space="0" w:color="auto"/>
        <w:right w:val="none" w:sz="0" w:space="0" w:color="auto"/>
      </w:divBdr>
    </w:div>
    <w:div w:id="1624582074">
      <w:bodyDiv w:val="1"/>
      <w:marLeft w:val="0"/>
      <w:marRight w:val="0"/>
      <w:marTop w:val="0"/>
      <w:marBottom w:val="0"/>
      <w:divBdr>
        <w:top w:val="none" w:sz="0" w:space="0" w:color="auto"/>
        <w:left w:val="none" w:sz="0" w:space="0" w:color="auto"/>
        <w:bottom w:val="none" w:sz="0" w:space="0" w:color="auto"/>
        <w:right w:val="none" w:sz="0" w:space="0" w:color="auto"/>
      </w:divBdr>
      <w:divsChild>
        <w:div w:id="225841913">
          <w:marLeft w:val="0"/>
          <w:marRight w:val="0"/>
          <w:marTop w:val="0"/>
          <w:marBottom w:val="0"/>
          <w:divBdr>
            <w:top w:val="none" w:sz="0" w:space="0" w:color="auto"/>
            <w:left w:val="none" w:sz="0" w:space="0" w:color="auto"/>
            <w:bottom w:val="none" w:sz="0" w:space="0" w:color="auto"/>
            <w:right w:val="none" w:sz="0" w:space="0" w:color="auto"/>
          </w:divBdr>
        </w:div>
      </w:divsChild>
    </w:div>
    <w:div w:id="1630865324">
      <w:bodyDiv w:val="1"/>
      <w:marLeft w:val="0"/>
      <w:marRight w:val="0"/>
      <w:marTop w:val="0"/>
      <w:marBottom w:val="0"/>
      <w:divBdr>
        <w:top w:val="none" w:sz="0" w:space="0" w:color="auto"/>
        <w:left w:val="none" w:sz="0" w:space="0" w:color="auto"/>
        <w:bottom w:val="none" w:sz="0" w:space="0" w:color="auto"/>
        <w:right w:val="none" w:sz="0" w:space="0" w:color="auto"/>
      </w:divBdr>
    </w:div>
    <w:div w:id="1640770380">
      <w:bodyDiv w:val="1"/>
      <w:marLeft w:val="0"/>
      <w:marRight w:val="0"/>
      <w:marTop w:val="0"/>
      <w:marBottom w:val="0"/>
      <w:divBdr>
        <w:top w:val="none" w:sz="0" w:space="0" w:color="auto"/>
        <w:left w:val="none" w:sz="0" w:space="0" w:color="auto"/>
        <w:bottom w:val="none" w:sz="0" w:space="0" w:color="auto"/>
        <w:right w:val="none" w:sz="0" w:space="0" w:color="auto"/>
      </w:divBdr>
    </w:div>
    <w:div w:id="1649556239">
      <w:bodyDiv w:val="1"/>
      <w:marLeft w:val="0"/>
      <w:marRight w:val="0"/>
      <w:marTop w:val="0"/>
      <w:marBottom w:val="0"/>
      <w:divBdr>
        <w:top w:val="none" w:sz="0" w:space="0" w:color="auto"/>
        <w:left w:val="none" w:sz="0" w:space="0" w:color="auto"/>
        <w:bottom w:val="none" w:sz="0" w:space="0" w:color="auto"/>
        <w:right w:val="none" w:sz="0" w:space="0" w:color="auto"/>
      </w:divBdr>
    </w:div>
    <w:div w:id="1677803220">
      <w:bodyDiv w:val="1"/>
      <w:marLeft w:val="0"/>
      <w:marRight w:val="0"/>
      <w:marTop w:val="0"/>
      <w:marBottom w:val="0"/>
      <w:divBdr>
        <w:top w:val="none" w:sz="0" w:space="0" w:color="auto"/>
        <w:left w:val="none" w:sz="0" w:space="0" w:color="auto"/>
        <w:bottom w:val="none" w:sz="0" w:space="0" w:color="auto"/>
        <w:right w:val="none" w:sz="0" w:space="0" w:color="auto"/>
      </w:divBdr>
    </w:div>
    <w:div w:id="1692873862">
      <w:bodyDiv w:val="1"/>
      <w:marLeft w:val="0"/>
      <w:marRight w:val="0"/>
      <w:marTop w:val="0"/>
      <w:marBottom w:val="0"/>
      <w:divBdr>
        <w:top w:val="none" w:sz="0" w:space="0" w:color="auto"/>
        <w:left w:val="none" w:sz="0" w:space="0" w:color="auto"/>
        <w:bottom w:val="none" w:sz="0" w:space="0" w:color="auto"/>
        <w:right w:val="none" w:sz="0" w:space="0" w:color="auto"/>
      </w:divBdr>
    </w:div>
    <w:div w:id="1714844682">
      <w:bodyDiv w:val="1"/>
      <w:marLeft w:val="0"/>
      <w:marRight w:val="0"/>
      <w:marTop w:val="0"/>
      <w:marBottom w:val="0"/>
      <w:divBdr>
        <w:top w:val="none" w:sz="0" w:space="0" w:color="auto"/>
        <w:left w:val="none" w:sz="0" w:space="0" w:color="auto"/>
        <w:bottom w:val="none" w:sz="0" w:space="0" w:color="auto"/>
        <w:right w:val="none" w:sz="0" w:space="0" w:color="auto"/>
      </w:divBdr>
      <w:divsChild>
        <w:div w:id="623198095">
          <w:marLeft w:val="0"/>
          <w:marRight w:val="0"/>
          <w:marTop w:val="0"/>
          <w:marBottom w:val="0"/>
          <w:divBdr>
            <w:top w:val="none" w:sz="0" w:space="0" w:color="auto"/>
            <w:left w:val="none" w:sz="0" w:space="0" w:color="auto"/>
            <w:bottom w:val="none" w:sz="0" w:space="0" w:color="auto"/>
            <w:right w:val="none" w:sz="0" w:space="0" w:color="auto"/>
          </w:divBdr>
        </w:div>
      </w:divsChild>
    </w:div>
    <w:div w:id="1726176923">
      <w:bodyDiv w:val="1"/>
      <w:marLeft w:val="0"/>
      <w:marRight w:val="0"/>
      <w:marTop w:val="0"/>
      <w:marBottom w:val="0"/>
      <w:divBdr>
        <w:top w:val="none" w:sz="0" w:space="0" w:color="auto"/>
        <w:left w:val="none" w:sz="0" w:space="0" w:color="auto"/>
        <w:bottom w:val="none" w:sz="0" w:space="0" w:color="auto"/>
        <w:right w:val="none" w:sz="0" w:space="0" w:color="auto"/>
      </w:divBdr>
    </w:div>
    <w:div w:id="1770849185">
      <w:bodyDiv w:val="1"/>
      <w:marLeft w:val="0"/>
      <w:marRight w:val="0"/>
      <w:marTop w:val="0"/>
      <w:marBottom w:val="0"/>
      <w:divBdr>
        <w:top w:val="none" w:sz="0" w:space="0" w:color="auto"/>
        <w:left w:val="none" w:sz="0" w:space="0" w:color="auto"/>
        <w:bottom w:val="none" w:sz="0" w:space="0" w:color="auto"/>
        <w:right w:val="none" w:sz="0" w:space="0" w:color="auto"/>
      </w:divBdr>
    </w:div>
    <w:div w:id="1835141310">
      <w:bodyDiv w:val="1"/>
      <w:marLeft w:val="0"/>
      <w:marRight w:val="0"/>
      <w:marTop w:val="0"/>
      <w:marBottom w:val="0"/>
      <w:divBdr>
        <w:top w:val="none" w:sz="0" w:space="0" w:color="auto"/>
        <w:left w:val="none" w:sz="0" w:space="0" w:color="auto"/>
        <w:bottom w:val="none" w:sz="0" w:space="0" w:color="auto"/>
        <w:right w:val="none" w:sz="0" w:space="0" w:color="auto"/>
      </w:divBdr>
    </w:div>
    <w:div w:id="1835686728">
      <w:bodyDiv w:val="1"/>
      <w:marLeft w:val="0"/>
      <w:marRight w:val="0"/>
      <w:marTop w:val="0"/>
      <w:marBottom w:val="0"/>
      <w:divBdr>
        <w:top w:val="none" w:sz="0" w:space="0" w:color="auto"/>
        <w:left w:val="none" w:sz="0" w:space="0" w:color="auto"/>
        <w:bottom w:val="none" w:sz="0" w:space="0" w:color="auto"/>
        <w:right w:val="none" w:sz="0" w:space="0" w:color="auto"/>
      </w:divBdr>
    </w:div>
    <w:div w:id="1986230781">
      <w:bodyDiv w:val="1"/>
      <w:marLeft w:val="0"/>
      <w:marRight w:val="0"/>
      <w:marTop w:val="0"/>
      <w:marBottom w:val="0"/>
      <w:divBdr>
        <w:top w:val="none" w:sz="0" w:space="0" w:color="auto"/>
        <w:left w:val="none" w:sz="0" w:space="0" w:color="auto"/>
        <w:bottom w:val="none" w:sz="0" w:space="0" w:color="auto"/>
        <w:right w:val="none" w:sz="0" w:space="0" w:color="auto"/>
      </w:divBdr>
    </w:div>
    <w:div w:id="2004166562">
      <w:bodyDiv w:val="1"/>
      <w:marLeft w:val="0"/>
      <w:marRight w:val="0"/>
      <w:marTop w:val="0"/>
      <w:marBottom w:val="0"/>
      <w:divBdr>
        <w:top w:val="none" w:sz="0" w:space="0" w:color="auto"/>
        <w:left w:val="none" w:sz="0" w:space="0" w:color="auto"/>
        <w:bottom w:val="none" w:sz="0" w:space="0" w:color="auto"/>
        <w:right w:val="none" w:sz="0" w:space="0" w:color="auto"/>
      </w:divBdr>
    </w:div>
    <w:div w:id="2061978516">
      <w:bodyDiv w:val="1"/>
      <w:marLeft w:val="0"/>
      <w:marRight w:val="0"/>
      <w:marTop w:val="0"/>
      <w:marBottom w:val="0"/>
      <w:divBdr>
        <w:top w:val="none" w:sz="0" w:space="0" w:color="auto"/>
        <w:left w:val="none" w:sz="0" w:space="0" w:color="auto"/>
        <w:bottom w:val="none" w:sz="0" w:space="0" w:color="auto"/>
        <w:right w:val="none" w:sz="0" w:space="0" w:color="auto"/>
      </w:divBdr>
    </w:div>
    <w:div w:id="2068995029">
      <w:bodyDiv w:val="1"/>
      <w:marLeft w:val="0"/>
      <w:marRight w:val="0"/>
      <w:marTop w:val="0"/>
      <w:marBottom w:val="0"/>
      <w:divBdr>
        <w:top w:val="none" w:sz="0" w:space="0" w:color="auto"/>
        <w:left w:val="none" w:sz="0" w:space="0" w:color="auto"/>
        <w:bottom w:val="none" w:sz="0" w:space="0" w:color="auto"/>
        <w:right w:val="none" w:sz="0" w:space="0" w:color="auto"/>
      </w:divBdr>
    </w:div>
    <w:div w:id="2106342110">
      <w:bodyDiv w:val="1"/>
      <w:marLeft w:val="0"/>
      <w:marRight w:val="0"/>
      <w:marTop w:val="0"/>
      <w:marBottom w:val="0"/>
      <w:divBdr>
        <w:top w:val="none" w:sz="0" w:space="0" w:color="auto"/>
        <w:left w:val="none" w:sz="0" w:space="0" w:color="auto"/>
        <w:bottom w:val="none" w:sz="0" w:space="0" w:color="auto"/>
        <w:right w:val="none" w:sz="0" w:space="0" w:color="auto"/>
      </w:divBdr>
    </w:div>
    <w:div w:id="2130278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numbering" Target="numbering.xml"/><Relationship Id="rId16" Type="http://schemas.openxmlformats.org/officeDocument/2006/relationships/image" Target="media/image10.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mailto:rocher.gerald@gmx.fr" TargetMode="External"/><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hyperlink" Target="http://www.w3.org/TR/rdf11-datasets/" TargetMode="Externa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4AAC79-3179-4176-B24C-68E7492D74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458</TotalTime>
  <Pages>11</Pages>
  <Words>7848</Words>
  <Characters>44740</Characters>
  <Application>Microsoft Office Word</Application>
  <DocSecurity>0</DocSecurity>
  <Lines>372</Lines>
  <Paragraphs>104</Paragraphs>
  <ScaleCrop>false</ScaleCrop>
  <HeadingPairs>
    <vt:vector size="2" baseType="variant">
      <vt:variant>
        <vt:lpstr>Title</vt:lpstr>
      </vt:variant>
      <vt:variant>
        <vt:i4>1</vt:i4>
      </vt:variant>
    </vt:vector>
  </HeadingPairs>
  <TitlesOfParts>
    <vt:vector size="1" baseType="lpstr">
      <vt:lpstr>Proceedings Template - WORD</vt:lpstr>
    </vt:vector>
  </TitlesOfParts>
  <Company/>
  <LinksUpToDate>false</LinksUpToDate>
  <CharactersWithSpaces>52484</CharactersWithSpaces>
  <SharedDoc>false</SharedDoc>
  <HLinks>
    <vt:vector size="12" baseType="variant">
      <vt:variant>
        <vt:i4>4194398</vt:i4>
      </vt:variant>
      <vt:variant>
        <vt:i4>144</vt:i4>
      </vt:variant>
      <vt:variant>
        <vt:i4>0</vt:i4>
      </vt:variant>
      <vt:variant>
        <vt:i4>5</vt:i4>
      </vt:variant>
      <vt:variant>
        <vt:lpwstr>http://www.w3.org/TR/rdf11-datasets/</vt:lpwstr>
      </vt:variant>
      <vt:variant>
        <vt:lpwstr/>
      </vt:variant>
      <vt:variant>
        <vt:i4>2162757</vt:i4>
      </vt:variant>
      <vt:variant>
        <vt:i4>0</vt:i4>
      </vt:variant>
      <vt:variant>
        <vt:i4>0</vt:i4>
      </vt:variant>
      <vt:variant>
        <vt:i4>5</vt:i4>
      </vt:variant>
      <vt:variant>
        <vt:lpwstr>mailto:rocher.gerald@gmx.fr</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Proceedings Template - WORD</dc:title>
  <dc:subject/>
  <dc:creator>End User Computing Services</dc:creator>
  <cp:keywords/>
  <dc:description/>
  <cp:lastModifiedBy>Gerald Rocher</cp:lastModifiedBy>
  <cp:revision>16</cp:revision>
  <cp:lastPrinted>2015-03-18T08:34:00Z</cp:lastPrinted>
  <dcterms:created xsi:type="dcterms:W3CDTF">2015-03-06T08:43:00Z</dcterms:created>
  <dcterms:modified xsi:type="dcterms:W3CDTF">2015-03-18T08:36:00Z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Gerald Murray</vt:lpwstr>
  </property>
</Properties>
</file>